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angSong" w:hAnsi="FangSong" w:eastAsia="FangSong" w:cs="FangSong"/>
          <w:sz w:val="84"/>
          <w:szCs w:val="84"/>
        </w:rPr>
      </w:pPr>
      <w:r>
        <w:rPr>
          <w:rFonts w:hint="eastAsia" w:ascii="FangSong" w:hAnsi="FangSong" w:eastAsia="FangSong" w:cs="FangSong"/>
          <w:sz w:val="84"/>
          <w:szCs w:val="84"/>
        </w:rPr>
        <w:t>招标文件</w:t>
      </w:r>
    </w:p>
    <w:p>
      <w:pPr>
        <w:spacing w:line="440" w:lineRule="exact"/>
        <w:jc w:val="center"/>
        <w:rPr>
          <w:rFonts w:hint="eastAsia" w:ascii="FangSong" w:hAnsi="FangSong" w:eastAsia="FangSong" w:cs="FangSong"/>
          <w:sz w:val="44"/>
          <w:szCs w:val="44"/>
        </w:rPr>
      </w:pPr>
    </w:p>
    <w:p>
      <w:pPr>
        <w:spacing w:line="440" w:lineRule="exact"/>
        <w:jc w:val="center"/>
        <w:rPr>
          <w:rFonts w:hint="eastAsia" w:ascii="FangSong" w:hAnsi="FangSong" w:eastAsia="FangSong" w:cs="FangSong"/>
          <w:sz w:val="28"/>
          <w:szCs w:val="28"/>
        </w:rPr>
      </w:pPr>
    </w:p>
    <w:p>
      <w:pPr>
        <w:spacing w:line="440" w:lineRule="exact"/>
        <w:jc w:val="center"/>
        <w:rPr>
          <w:rFonts w:hint="eastAsia" w:ascii="FangSong" w:hAnsi="FangSong" w:eastAsia="FangSong" w:cs="FangSong"/>
          <w:sz w:val="28"/>
          <w:szCs w:val="28"/>
        </w:rPr>
      </w:pPr>
    </w:p>
    <w:p>
      <w:pPr>
        <w:spacing w:line="440" w:lineRule="exact"/>
        <w:jc w:val="center"/>
        <w:rPr>
          <w:rFonts w:hint="eastAsia" w:ascii="FangSong" w:hAnsi="FangSong" w:eastAsia="FangSong" w:cs="FangSong"/>
          <w:sz w:val="28"/>
          <w:szCs w:val="28"/>
        </w:rPr>
      </w:pPr>
    </w:p>
    <w:p>
      <w:pPr>
        <w:spacing w:line="440" w:lineRule="exact"/>
        <w:jc w:val="center"/>
        <w:rPr>
          <w:rFonts w:hint="eastAsia" w:ascii="FangSong" w:hAnsi="FangSong" w:eastAsia="FangSong" w:cs="FangSong"/>
          <w:sz w:val="28"/>
          <w:szCs w:val="28"/>
        </w:rPr>
      </w:pPr>
    </w:p>
    <w:p>
      <w:pPr>
        <w:spacing w:line="440" w:lineRule="exact"/>
        <w:jc w:val="center"/>
        <w:rPr>
          <w:rFonts w:hint="eastAsia" w:ascii="FangSong" w:hAnsi="FangSong" w:eastAsia="FangSong" w:cs="FangSong"/>
          <w:sz w:val="28"/>
          <w:szCs w:val="28"/>
        </w:rPr>
      </w:pPr>
    </w:p>
    <w:p>
      <w:pPr>
        <w:spacing w:line="440" w:lineRule="exact"/>
        <w:rPr>
          <w:rFonts w:hint="eastAsia" w:ascii="FangSong" w:hAnsi="FangSong" w:eastAsia="FangSong" w:cs="FangSong"/>
          <w:sz w:val="32"/>
          <w:szCs w:val="32"/>
        </w:rPr>
      </w:pPr>
      <w:r>
        <w:rPr>
          <w:rFonts w:hint="eastAsia" w:ascii="FangSong" w:hAnsi="FangSong" w:eastAsia="FangSong" w:cs="FangSong"/>
          <w:sz w:val="32"/>
          <w:szCs w:val="32"/>
        </w:rPr>
        <w:t>招标编号：</w:t>
      </w:r>
    </w:p>
    <w:p>
      <w:pPr>
        <w:spacing w:line="440" w:lineRule="exact"/>
        <w:jc w:val="center"/>
        <w:rPr>
          <w:rFonts w:hint="eastAsia" w:ascii="FangSong" w:hAnsi="FangSong" w:eastAsia="FangSong" w:cs="FangSong"/>
          <w:sz w:val="30"/>
          <w:szCs w:val="30"/>
        </w:rPr>
      </w:pPr>
      <w:r>
        <w:rPr>
          <w:rFonts w:hint="eastAsia" w:ascii="FangSong" w:hAnsi="FangSong" w:eastAsia="FangSong" w:cs="FangSong"/>
          <w:sz w:val="32"/>
          <w:szCs w:val="32"/>
        </w:rPr>
        <w:t>项目名称：</w:t>
      </w:r>
      <w:r>
        <w:rPr>
          <w:rFonts w:hint="eastAsia" w:ascii="FangSong" w:hAnsi="FangSong" w:eastAsia="FangSong" w:cs="FangSong"/>
          <w:bCs/>
          <w:sz w:val="32"/>
          <w:szCs w:val="32"/>
          <w:lang w:val="en-US" w:eastAsia="zh-CN"/>
        </w:rPr>
        <w:t>湘潭市妇幼保健院</w:t>
      </w:r>
      <w:r>
        <w:rPr>
          <w:rFonts w:hint="eastAsia" w:ascii="FangSong" w:hAnsi="FangSong" w:eastAsia="FangSong" w:cs="FangSong"/>
          <w:bCs/>
          <w:sz w:val="32"/>
          <w:szCs w:val="32"/>
        </w:rPr>
        <w:t>七氟丙烷气体灭火设施药剂更换</w:t>
      </w:r>
    </w:p>
    <w:p>
      <w:pPr>
        <w:adjustRightInd w:val="0"/>
        <w:snapToGrid w:val="0"/>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32"/>
          <w:szCs w:val="32"/>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rPr>
          <w:rFonts w:hint="eastAsia" w:ascii="FangSong" w:hAnsi="FangSong" w:eastAsia="FangSong" w:cs="FangSong"/>
          <w:sz w:val="28"/>
          <w:szCs w:val="28"/>
        </w:rPr>
      </w:pPr>
    </w:p>
    <w:p>
      <w:pPr>
        <w:spacing w:line="440" w:lineRule="exact"/>
        <w:jc w:val="center"/>
        <w:rPr>
          <w:rFonts w:hint="eastAsia" w:ascii="FangSong" w:hAnsi="FangSong" w:eastAsia="FangSong" w:cs="FangSong"/>
          <w:sz w:val="32"/>
          <w:szCs w:val="32"/>
          <w:lang w:val="en-US" w:eastAsia="zh-CN"/>
        </w:rPr>
      </w:pPr>
      <w:r>
        <w:rPr>
          <w:rFonts w:hint="eastAsia" w:ascii="FangSong" w:hAnsi="FangSong" w:eastAsia="FangSong" w:cs="FangSong"/>
          <w:sz w:val="32"/>
          <w:szCs w:val="32"/>
        </w:rPr>
        <w:t>招标人：</w:t>
      </w:r>
      <w:r>
        <w:rPr>
          <w:rFonts w:hint="eastAsia" w:ascii="FangSong" w:hAnsi="FangSong" w:eastAsia="FangSong" w:cs="FangSong"/>
          <w:sz w:val="32"/>
          <w:szCs w:val="32"/>
          <w:lang w:val="en-US" w:eastAsia="zh-CN"/>
        </w:rPr>
        <w:t>湘潭市妇幼保健院</w:t>
      </w:r>
    </w:p>
    <w:p>
      <w:pPr>
        <w:spacing w:line="440" w:lineRule="exact"/>
        <w:jc w:val="center"/>
        <w:rPr>
          <w:rFonts w:hint="eastAsia" w:ascii="FangSong" w:hAnsi="FangSong" w:eastAsia="FangSong" w:cs="FangSong"/>
          <w:color w:val="000000"/>
          <w:sz w:val="32"/>
          <w:szCs w:val="32"/>
        </w:rPr>
        <w:sectPr>
          <w:headerReference r:id="rId3" w:type="default"/>
          <w:pgSz w:w="11906" w:h="16838"/>
          <w:pgMar w:top="1758" w:right="1474" w:bottom="1758" w:left="1474" w:header="1361" w:footer="992" w:gutter="0"/>
          <w:pgNumType w:start="3"/>
          <w:cols w:space="720" w:num="1"/>
          <w:docGrid w:type="lines" w:linePitch="312" w:charSpace="0"/>
        </w:sectPr>
      </w:pPr>
      <w:r>
        <w:rPr>
          <w:rFonts w:hint="eastAsia" w:ascii="FangSong" w:hAnsi="FangSong" w:eastAsia="FangSong" w:cs="FangSong"/>
          <w:color w:val="000000"/>
          <w:sz w:val="32"/>
          <w:szCs w:val="32"/>
        </w:rPr>
        <w:t>二〇二</w:t>
      </w:r>
      <w:r>
        <w:rPr>
          <w:rFonts w:hint="eastAsia" w:ascii="FangSong" w:hAnsi="FangSong" w:eastAsia="FangSong" w:cs="FangSong"/>
          <w:color w:val="000000"/>
          <w:sz w:val="32"/>
          <w:szCs w:val="32"/>
          <w:lang w:val="en-US" w:eastAsia="zh-CN"/>
        </w:rPr>
        <w:t>二</w:t>
      </w:r>
      <w:r>
        <w:rPr>
          <w:rFonts w:hint="eastAsia" w:ascii="FangSong" w:hAnsi="FangSong" w:eastAsia="FangSong" w:cs="FangSong"/>
          <w:color w:val="000000"/>
          <w:sz w:val="32"/>
          <w:szCs w:val="32"/>
        </w:rPr>
        <w:t>年</w:t>
      </w:r>
      <w:r>
        <w:rPr>
          <w:rFonts w:hint="eastAsia" w:ascii="FangSong" w:hAnsi="FangSong" w:eastAsia="FangSong" w:cs="FangSong"/>
          <w:color w:val="000000"/>
          <w:sz w:val="32"/>
          <w:szCs w:val="32"/>
          <w:lang w:val="en-US" w:eastAsia="zh-CN"/>
        </w:rPr>
        <w:t>五</w:t>
      </w:r>
      <w:r>
        <w:rPr>
          <w:rFonts w:hint="eastAsia" w:ascii="FangSong" w:hAnsi="FangSong" w:eastAsia="FangSong" w:cs="FangSong"/>
          <w:color w:val="000000"/>
          <w:sz w:val="32"/>
          <w:szCs w:val="32"/>
        </w:rPr>
        <w:t>月</w:t>
      </w:r>
    </w:p>
    <w:p>
      <w:pPr>
        <w:widowControl/>
        <w:ind w:firstLine="3960" w:firstLineChars="1100"/>
        <w:jc w:val="left"/>
        <w:rPr>
          <w:rFonts w:hint="eastAsia" w:ascii="FangSong" w:hAnsi="FangSong" w:eastAsia="FangSong" w:cs="FangSong"/>
          <w:sz w:val="28"/>
          <w:szCs w:val="28"/>
        </w:rPr>
      </w:pPr>
      <w:bookmarkStart w:id="0" w:name="_Toc468973098"/>
      <w:bookmarkStart w:id="1" w:name="_Toc468862668"/>
      <w:r>
        <w:rPr>
          <w:rFonts w:hint="eastAsia" w:ascii="FangSong" w:hAnsi="FangSong" w:eastAsia="FangSong" w:cs="FangSong"/>
          <w:kern w:val="44"/>
          <w:sz w:val="36"/>
          <w:szCs w:val="36"/>
        </w:rPr>
        <w:t>目录</w:t>
      </w:r>
      <w:r>
        <w:rPr>
          <w:rFonts w:hint="eastAsia" w:ascii="FangSong" w:hAnsi="FangSong" w:eastAsia="FangSong" w:cs="FangSong"/>
          <w:kern w:val="44"/>
          <w:sz w:val="36"/>
          <w:szCs w:val="36"/>
        </w:rPr>
        <w:fldChar w:fldCharType="begin"/>
      </w:r>
      <w:r>
        <w:rPr>
          <w:rFonts w:hint="eastAsia" w:ascii="FangSong" w:hAnsi="FangSong" w:eastAsia="FangSong" w:cs="FangSong"/>
          <w:kern w:val="44"/>
          <w:sz w:val="36"/>
          <w:szCs w:val="36"/>
        </w:rPr>
        <w:instrText xml:space="preserve"> TOC \o "1-2" \h \z \u </w:instrText>
      </w:r>
      <w:r>
        <w:rPr>
          <w:rFonts w:hint="eastAsia" w:ascii="FangSong" w:hAnsi="FangSong" w:eastAsia="FangSong" w:cs="FangSong"/>
          <w:kern w:val="44"/>
          <w:sz w:val="36"/>
          <w:szCs w:val="36"/>
        </w:rPr>
        <w:fldChar w:fldCharType="separate"/>
      </w:r>
    </w:p>
    <w:p>
      <w:pPr>
        <w:pStyle w:val="16"/>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"_Toc468973943"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第一章招标公告</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16"/>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"_Toc468973944"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第二章投标人须知前附表</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_Toc468973944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3</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16"/>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"_Toc468973945"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第三章投标人须知</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_Toc468973945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5</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20"/>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"_Toc468973946"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第一节说明</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_Toc468973946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5</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20"/>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"_Toc468973947"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第二节招标文件</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_Toc468973947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6</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20"/>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"_Toc468973948"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第三节投标文件</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_Toc468973948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7</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20"/>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"_Toc468973949" </w:instrText>
      </w:r>
      <w:r>
        <w:rPr>
          <w:rFonts w:hint="eastAsia" w:ascii="FangSong" w:hAnsi="FangSong" w:eastAsia="FangSong" w:cs="FangSong"/>
        </w:rPr>
        <w:fldChar w:fldCharType="separate"/>
      </w:r>
      <w:r>
        <w:rPr>
          <w:rStyle w:val="28"/>
          <w:rFonts w:hint="eastAsia" w:ascii="FangSong" w:hAnsi="FangSong" w:eastAsia="FangSong" w:cs="FangSong"/>
          <w:sz w:val="28"/>
          <w:szCs w:val="28"/>
          <w:lang w:val="en-GB"/>
        </w:rPr>
        <w:t>第四节开标与评标</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_Toc468973949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9</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20"/>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"_Toc468973950" </w:instrText>
      </w:r>
      <w:r>
        <w:rPr>
          <w:rFonts w:hint="eastAsia" w:ascii="FangSong" w:hAnsi="FangSong" w:eastAsia="FangSong" w:cs="FangSong"/>
        </w:rPr>
        <w:fldChar w:fldCharType="separate"/>
      </w:r>
      <w:r>
        <w:rPr>
          <w:rStyle w:val="28"/>
          <w:rFonts w:hint="eastAsia" w:ascii="FangSong" w:hAnsi="FangSong" w:eastAsia="FangSong" w:cs="FangSong"/>
          <w:sz w:val="28"/>
          <w:szCs w:val="28"/>
          <w:lang w:val="en-GB"/>
        </w:rPr>
        <w:t>第五节授予合同及其他</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_Toc468973950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12</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16"/>
        <w:tabs>
          <w:tab w:val="right" w:leader="dot" w:pos="8948"/>
        </w:tabs>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"_Toc468973951" </w:instrText>
      </w:r>
      <w:r>
        <w:rPr>
          <w:rFonts w:hint="eastAsia" w:ascii="FangSong" w:hAnsi="FangSong" w:eastAsia="FangSong" w:cs="FangSong"/>
        </w:rPr>
        <w:fldChar w:fldCharType="separate"/>
      </w:r>
      <w:r>
        <w:rPr>
          <w:rStyle w:val="28"/>
          <w:rFonts w:hint="eastAsia" w:ascii="FangSong" w:hAnsi="FangSong" w:eastAsia="FangSong" w:cs="FangSong"/>
          <w:sz w:val="28"/>
          <w:szCs w:val="28"/>
        </w:rPr>
        <w:t>第四章合同主要条款及技术参数要求</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_Toc468973951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13</w:t>
      </w:r>
      <w:r>
        <w:rPr>
          <w:rFonts w:hint="eastAsia" w:ascii="FangSong" w:hAnsi="FangSong" w:eastAsia="FangSong" w:cs="FangSong"/>
          <w:sz w:val="28"/>
          <w:szCs w:val="28"/>
        </w:rPr>
        <w:fldChar w:fldCharType="end"/>
      </w:r>
      <w:r>
        <w:rPr>
          <w:rFonts w:hint="eastAsia" w:ascii="FangSong" w:hAnsi="FangSong" w:eastAsia="FangSong" w:cs="FangSong"/>
          <w:sz w:val="28"/>
          <w:szCs w:val="28"/>
        </w:rPr>
        <w:fldChar w:fldCharType="end"/>
      </w:r>
    </w:p>
    <w:p>
      <w:pPr>
        <w:pStyle w:val="16"/>
        <w:tabs>
          <w:tab w:val="right" w:leader="dot" w:pos="8948"/>
        </w:tabs>
        <w:rPr>
          <w:rFonts w:hint="eastAsia" w:ascii="FangSong" w:hAnsi="FangSong" w:eastAsia="FangSong" w:cs="FangSong"/>
          <w:sz w:val="28"/>
          <w:szCs w:val="28"/>
        </w:rPr>
      </w:pPr>
    </w:p>
    <w:p>
      <w:pPr>
        <w:widowControl/>
        <w:jc w:val="left"/>
        <w:rPr>
          <w:rFonts w:hint="eastAsia" w:ascii="FangSong" w:hAnsi="FangSong" w:eastAsia="FangSong" w:cs="FangSong"/>
          <w:kern w:val="44"/>
          <w:sz w:val="28"/>
          <w:szCs w:val="28"/>
        </w:rPr>
      </w:pPr>
      <w:r>
        <w:rPr>
          <w:rFonts w:hint="eastAsia" w:ascii="FangSong" w:hAnsi="FangSong" w:eastAsia="FangSong" w:cs="FangSong"/>
          <w:kern w:val="44"/>
          <w:sz w:val="36"/>
          <w:szCs w:val="36"/>
        </w:rPr>
        <w:fldChar w:fldCharType="end"/>
      </w:r>
    </w:p>
    <w:p>
      <w:pPr>
        <w:pStyle w:val="4"/>
        <w:spacing w:line="440" w:lineRule="exact"/>
        <w:rPr>
          <w:rFonts w:hint="eastAsia" w:ascii="FangSong" w:hAnsi="FangSong" w:eastAsia="FangSong" w:cs="FangSong"/>
          <w:b w:val="0"/>
          <w:sz w:val="32"/>
          <w:szCs w:val="32"/>
        </w:rPr>
      </w:pPr>
      <w:bookmarkStart w:id="2" w:name="_Toc468973943"/>
    </w:p>
    <w:p>
      <w:pPr>
        <w:pStyle w:val="4"/>
        <w:spacing w:line="440" w:lineRule="exact"/>
        <w:rPr>
          <w:rFonts w:hint="eastAsia" w:ascii="FangSong" w:hAnsi="FangSong" w:eastAsia="FangSong" w:cs="FangSong"/>
          <w:b w:val="0"/>
          <w:sz w:val="32"/>
          <w:szCs w:val="32"/>
        </w:rPr>
      </w:pPr>
    </w:p>
    <w:p>
      <w:pPr>
        <w:pStyle w:val="4"/>
        <w:spacing w:line="440" w:lineRule="exact"/>
        <w:rPr>
          <w:rFonts w:hint="eastAsia" w:ascii="FangSong" w:hAnsi="FangSong" w:eastAsia="FangSong" w:cs="FangSong"/>
          <w:b w:val="0"/>
          <w:sz w:val="32"/>
          <w:szCs w:val="32"/>
        </w:rPr>
      </w:pPr>
    </w:p>
    <w:p>
      <w:pPr>
        <w:pStyle w:val="4"/>
        <w:spacing w:line="440" w:lineRule="exact"/>
        <w:rPr>
          <w:rFonts w:hint="eastAsia" w:ascii="FangSong" w:hAnsi="FangSong" w:eastAsia="FangSong" w:cs="FangSong"/>
          <w:b w:val="0"/>
          <w:sz w:val="32"/>
          <w:szCs w:val="32"/>
        </w:rPr>
      </w:pPr>
    </w:p>
    <w:p>
      <w:pPr>
        <w:pStyle w:val="4"/>
        <w:spacing w:line="440" w:lineRule="exact"/>
        <w:jc w:val="both"/>
        <w:rPr>
          <w:rFonts w:hint="eastAsia" w:ascii="FangSong" w:hAnsi="FangSong" w:eastAsia="FangSong" w:cs="FangSong"/>
          <w:b w:val="0"/>
          <w:sz w:val="32"/>
          <w:szCs w:val="32"/>
        </w:rPr>
      </w:pPr>
    </w:p>
    <w:p>
      <w:pPr>
        <w:pStyle w:val="4"/>
        <w:spacing w:line="440" w:lineRule="exact"/>
        <w:jc w:val="center"/>
        <w:rPr>
          <w:rFonts w:hint="eastAsia" w:ascii="FangSong" w:hAnsi="FangSong" w:eastAsia="FangSong" w:cs="FangSong"/>
          <w:b w:val="0"/>
          <w:sz w:val="32"/>
          <w:szCs w:val="32"/>
        </w:rPr>
      </w:pPr>
      <w:r>
        <w:rPr>
          <w:rFonts w:hint="eastAsia" w:ascii="FangSong" w:hAnsi="FangSong" w:eastAsia="FangSong" w:cs="FangSong"/>
          <w:b w:val="0"/>
          <w:sz w:val="32"/>
          <w:szCs w:val="32"/>
        </w:rPr>
        <w:t>第一章招标公告</w:t>
      </w:r>
      <w:bookmarkEnd w:id="0"/>
      <w:bookmarkEnd w:id="1"/>
      <w:bookmarkEnd w:id="2"/>
    </w:p>
    <w:p>
      <w:pPr>
        <w:spacing w:line="440" w:lineRule="exact"/>
        <w:rPr>
          <w:rFonts w:hint="eastAsia" w:ascii="FangSong" w:hAnsi="FangSong" w:eastAsia="FangSong" w:cs="FangSong"/>
          <w:sz w:val="28"/>
          <w:szCs w:val="28"/>
        </w:rPr>
      </w:pP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一、项目名称</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lang w:val="en-US" w:eastAsia="zh-CN"/>
        </w:rPr>
        <w:t>湘潭市妇幼保健院</w:t>
      </w:r>
      <w:r>
        <w:rPr>
          <w:rFonts w:hint="eastAsia" w:ascii="FangSong" w:hAnsi="FangSong" w:eastAsia="FangSong" w:cs="FangSong"/>
          <w:kern w:val="0"/>
          <w:sz w:val="28"/>
          <w:szCs w:val="28"/>
        </w:rPr>
        <w:t>七氟丙烷气体灭火设施药剂更换</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二、项目内容</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（1）充装七氟丙烷药剂量</w:t>
      </w:r>
      <w:r>
        <w:rPr>
          <w:rFonts w:hint="eastAsia" w:ascii="FangSong" w:hAnsi="FangSong" w:eastAsia="FangSong" w:cs="FangSong"/>
          <w:kern w:val="0"/>
          <w:sz w:val="28"/>
          <w:szCs w:val="28"/>
          <w:lang w:val="en-US" w:eastAsia="zh-CN"/>
        </w:rPr>
        <w:t>132KG/瓶</w:t>
      </w:r>
      <w:r>
        <w:rPr>
          <w:rFonts w:hint="eastAsia" w:ascii="FangSong" w:hAnsi="FangSong" w:eastAsia="FangSong" w:cs="FangSong"/>
          <w:kern w:val="0"/>
          <w:sz w:val="28"/>
          <w:szCs w:val="28"/>
          <w:lang w:eastAsia="zh-CN"/>
        </w:rPr>
        <w:t>，</w:t>
      </w:r>
      <w:r>
        <w:rPr>
          <w:rFonts w:hint="eastAsia" w:ascii="FangSong" w:hAnsi="FangSong" w:eastAsia="FangSong" w:cs="FangSong"/>
          <w:kern w:val="0"/>
          <w:sz w:val="28"/>
          <w:szCs w:val="28"/>
          <w:lang w:val="en-US" w:eastAsia="zh-CN"/>
        </w:rPr>
        <w:t>共有1瓶，</w:t>
      </w:r>
      <w:r>
        <w:rPr>
          <w:rFonts w:hint="eastAsia" w:ascii="FangSong" w:hAnsi="FangSong" w:eastAsia="FangSong" w:cs="FangSong"/>
          <w:kern w:val="0"/>
          <w:sz w:val="28"/>
          <w:szCs w:val="28"/>
        </w:rPr>
        <w:t>充装七氟丙烷药剂量1</w:t>
      </w:r>
      <w:r>
        <w:rPr>
          <w:rFonts w:hint="eastAsia" w:ascii="FangSong" w:hAnsi="FangSong" w:eastAsia="FangSong" w:cs="FangSong"/>
          <w:kern w:val="0"/>
          <w:sz w:val="28"/>
          <w:szCs w:val="28"/>
          <w:lang w:val="en-US" w:eastAsia="zh-CN"/>
        </w:rPr>
        <w:t>13KG</w:t>
      </w:r>
      <w:r>
        <w:rPr>
          <w:rFonts w:hint="eastAsia" w:ascii="FangSong" w:hAnsi="FangSong" w:eastAsia="FangSong" w:cs="FangSong"/>
          <w:kern w:val="0"/>
          <w:sz w:val="28"/>
          <w:szCs w:val="28"/>
        </w:rPr>
        <w:t>/瓶，共有</w:t>
      </w:r>
      <w:r>
        <w:rPr>
          <w:rFonts w:hint="eastAsia" w:ascii="FangSong" w:hAnsi="FangSong" w:eastAsia="FangSong" w:cs="FangSong"/>
          <w:kern w:val="0"/>
          <w:sz w:val="28"/>
          <w:szCs w:val="28"/>
          <w:lang w:val="en-US" w:eastAsia="zh-CN"/>
        </w:rPr>
        <w:t>6</w:t>
      </w:r>
      <w:r>
        <w:rPr>
          <w:rFonts w:hint="eastAsia" w:ascii="FangSong" w:hAnsi="FangSong" w:eastAsia="FangSong" w:cs="FangSong"/>
          <w:kern w:val="0"/>
          <w:sz w:val="28"/>
          <w:szCs w:val="28"/>
        </w:rPr>
        <w:t>瓶; 充装七氟丙烷药剂量</w:t>
      </w:r>
      <w:r>
        <w:rPr>
          <w:rFonts w:hint="eastAsia" w:ascii="FangSong" w:hAnsi="FangSong" w:eastAsia="FangSong" w:cs="FangSong"/>
          <w:kern w:val="0"/>
          <w:sz w:val="28"/>
          <w:szCs w:val="28"/>
          <w:lang w:val="en-US" w:eastAsia="zh-CN"/>
        </w:rPr>
        <w:t>88KG</w:t>
      </w:r>
      <w:r>
        <w:rPr>
          <w:rFonts w:hint="eastAsia" w:ascii="FangSong" w:hAnsi="FangSong" w:eastAsia="FangSong" w:cs="FangSong"/>
          <w:kern w:val="0"/>
          <w:sz w:val="28"/>
          <w:szCs w:val="28"/>
        </w:rPr>
        <w:t>/瓶，共有</w:t>
      </w:r>
      <w:r>
        <w:rPr>
          <w:rFonts w:hint="eastAsia" w:ascii="FangSong" w:hAnsi="FangSong" w:eastAsia="FangSong" w:cs="FangSong"/>
          <w:kern w:val="0"/>
          <w:sz w:val="28"/>
          <w:szCs w:val="28"/>
          <w:lang w:val="en-US" w:eastAsia="zh-CN"/>
        </w:rPr>
        <w:t>1</w:t>
      </w:r>
      <w:r>
        <w:rPr>
          <w:rFonts w:hint="eastAsia" w:ascii="FangSong" w:hAnsi="FangSong" w:eastAsia="FangSong" w:cs="FangSong"/>
          <w:kern w:val="0"/>
          <w:sz w:val="28"/>
          <w:szCs w:val="28"/>
        </w:rPr>
        <w:t>瓶</w:t>
      </w:r>
      <w:r>
        <w:rPr>
          <w:rFonts w:hint="eastAsia" w:ascii="FangSong" w:hAnsi="FangSong" w:eastAsia="FangSong" w:cs="FangSong"/>
          <w:kern w:val="0"/>
          <w:sz w:val="28"/>
          <w:szCs w:val="28"/>
          <w:lang w:eastAsia="zh-CN"/>
        </w:rPr>
        <w:t>；</w:t>
      </w:r>
      <w:r>
        <w:rPr>
          <w:rFonts w:hint="eastAsia" w:ascii="FangSong" w:hAnsi="FangSong" w:eastAsia="FangSong" w:cs="FangSong"/>
          <w:kern w:val="0"/>
          <w:sz w:val="28"/>
          <w:szCs w:val="28"/>
        </w:rPr>
        <w:t>充装七氟丙烷药剂量7</w:t>
      </w:r>
      <w:r>
        <w:rPr>
          <w:rFonts w:hint="eastAsia" w:ascii="FangSong" w:hAnsi="FangSong" w:eastAsia="FangSong" w:cs="FangSong"/>
          <w:kern w:val="0"/>
          <w:sz w:val="28"/>
          <w:szCs w:val="28"/>
          <w:lang w:val="en-US" w:eastAsia="zh-CN"/>
        </w:rPr>
        <w:t>6KG</w:t>
      </w:r>
      <w:r>
        <w:rPr>
          <w:rFonts w:hint="eastAsia" w:ascii="FangSong" w:hAnsi="FangSong" w:eastAsia="FangSong" w:cs="FangSong"/>
          <w:kern w:val="0"/>
          <w:sz w:val="28"/>
          <w:szCs w:val="28"/>
        </w:rPr>
        <w:t>/瓶，共有</w:t>
      </w:r>
      <w:r>
        <w:rPr>
          <w:rFonts w:hint="eastAsia" w:ascii="FangSong" w:hAnsi="FangSong" w:eastAsia="FangSong" w:cs="FangSong"/>
          <w:kern w:val="0"/>
          <w:sz w:val="28"/>
          <w:szCs w:val="28"/>
          <w:lang w:val="en-US" w:eastAsia="zh-CN"/>
        </w:rPr>
        <w:t>1</w:t>
      </w:r>
      <w:r>
        <w:rPr>
          <w:rFonts w:hint="eastAsia" w:ascii="FangSong" w:hAnsi="FangSong" w:eastAsia="FangSong" w:cs="FangSong"/>
          <w:kern w:val="0"/>
          <w:sz w:val="28"/>
          <w:szCs w:val="28"/>
        </w:rPr>
        <w:t>瓶。充装七氟丙烷药剂量</w:t>
      </w:r>
      <w:r>
        <w:rPr>
          <w:rFonts w:hint="eastAsia" w:ascii="FangSong" w:hAnsi="FangSong" w:eastAsia="FangSong" w:cs="FangSong"/>
          <w:kern w:val="0"/>
          <w:sz w:val="28"/>
          <w:szCs w:val="28"/>
          <w:lang w:val="en-US" w:eastAsia="zh-CN"/>
        </w:rPr>
        <w:t>71KG/瓶，共有2瓶；</w:t>
      </w:r>
      <w:r>
        <w:rPr>
          <w:rFonts w:hint="eastAsia" w:ascii="FangSong" w:hAnsi="FangSong" w:eastAsia="FangSong" w:cs="FangSong"/>
          <w:kern w:val="0"/>
          <w:sz w:val="28"/>
          <w:szCs w:val="28"/>
        </w:rPr>
        <w:t>充装七氟丙烷药剂量</w:t>
      </w:r>
      <w:r>
        <w:rPr>
          <w:rFonts w:hint="eastAsia" w:ascii="FangSong" w:hAnsi="FangSong" w:eastAsia="FangSong" w:cs="FangSong"/>
          <w:kern w:val="0"/>
          <w:sz w:val="28"/>
          <w:szCs w:val="28"/>
          <w:lang w:val="en-US" w:eastAsia="zh-CN"/>
        </w:rPr>
        <w:t>70KG/瓶，共有1瓶，</w:t>
      </w:r>
      <w:r>
        <w:rPr>
          <w:rFonts w:hint="eastAsia" w:ascii="FangSong" w:hAnsi="FangSong" w:eastAsia="FangSong" w:cs="FangSong"/>
          <w:kern w:val="0"/>
          <w:sz w:val="28"/>
          <w:szCs w:val="28"/>
        </w:rPr>
        <w:t>充装七氟丙烷药剂量</w:t>
      </w:r>
      <w:r>
        <w:rPr>
          <w:rFonts w:hint="eastAsia" w:ascii="FangSong" w:hAnsi="FangSong" w:eastAsia="FangSong" w:cs="FangSong"/>
          <w:kern w:val="0"/>
          <w:sz w:val="28"/>
          <w:szCs w:val="28"/>
          <w:lang w:val="en-US" w:eastAsia="zh-CN"/>
        </w:rPr>
        <w:t>60KG/瓶，共有1瓶；</w:t>
      </w:r>
      <w:r>
        <w:rPr>
          <w:rFonts w:hint="eastAsia" w:ascii="FangSong" w:hAnsi="FangSong" w:eastAsia="FangSong" w:cs="FangSong"/>
          <w:kern w:val="0"/>
          <w:sz w:val="28"/>
          <w:szCs w:val="28"/>
        </w:rPr>
        <w:t>充装七氟丙烷药剂量</w:t>
      </w:r>
      <w:r>
        <w:rPr>
          <w:rFonts w:hint="eastAsia" w:ascii="FangSong" w:hAnsi="FangSong" w:eastAsia="FangSong" w:cs="FangSong"/>
          <w:kern w:val="0"/>
          <w:sz w:val="28"/>
          <w:szCs w:val="28"/>
          <w:lang w:val="en-US" w:eastAsia="zh-CN"/>
        </w:rPr>
        <w:t>48KG/瓶，共有1瓶，</w:t>
      </w:r>
      <w:r>
        <w:rPr>
          <w:rFonts w:hint="eastAsia" w:ascii="FangSong" w:hAnsi="FangSong" w:eastAsia="FangSong" w:cs="FangSong"/>
          <w:kern w:val="0"/>
          <w:sz w:val="28"/>
          <w:szCs w:val="28"/>
        </w:rPr>
        <w:t>总共需充装为1</w:t>
      </w:r>
      <w:r>
        <w:rPr>
          <w:rFonts w:hint="eastAsia" w:ascii="FangSong" w:hAnsi="FangSong" w:eastAsia="FangSong" w:cs="FangSong"/>
          <w:kern w:val="0"/>
          <w:sz w:val="28"/>
          <w:szCs w:val="28"/>
          <w:lang w:val="en-US" w:eastAsia="zh-CN"/>
        </w:rPr>
        <w:t>4</w:t>
      </w:r>
      <w:r>
        <w:rPr>
          <w:rFonts w:hint="eastAsia" w:ascii="FangSong" w:hAnsi="FangSong" w:eastAsia="FangSong" w:cs="FangSong"/>
          <w:kern w:val="0"/>
          <w:sz w:val="28"/>
          <w:szCs w:val="28"/>
        </w:rPr>
        <w:t>瓶。</w:t>
      </w:r>
    </w:p>
    <w:p>
      <w:pPr>
        <w:spacing w:line="460" w:lineRule="exact"/>
        <w:ind w:firstLine="560" w:firstLineChars="200"/>
        <w:rPr>
          <w:rFonts w:hint="eastAsia" w:ascii="FangSong" w:hAnsi="FangSong" w:eastAsia="FangSong" w:cs="FangSong"/>
          <w:kern w:val="0"/>
          <w:sz w:val="28"/>
          <w:szCs w:val="28"/>
          <w:lang w:eastAsia="zh-CN"/>
        </w:rPr>
      </w:pPr>
      <w:bookmarkStart w:id="3" w:name="_Hlk61450898"/>
      <w:r>
        <w:rPr>
          <w:rFonts w:hint="eastAsia" w:ascii="FangSong" w:hAnsi="FangSong" w:eastAsia="FangSong" w:cs="FangSong"/>
          <w:kern w:val="0"/>
          <w:sz w:val="28"/>
          <w:szCs w:val="28"/>
        </w:rPr>
        <w:t>（2）</w:t>
      </w:r>
      <w:bookmarkEnd w:id="3"/>
      <w:r>
        <w:rPr>
          <w:rFonts w:hint="eastAsia" w:ascii="FangSong" w:hAnsi="FangSong" w:eastAsia="FangSong" w:cs="FangSong"/>
          <w:kern w:val="0"/>
          <w:sz w:val="28"/>
          <w:szCs w:val="28"/>
        </w:rPr>
        <w:t>按要求重新充装七氟丙烷灭火剂</w:t>
      </w:r>
      <w:r>
        <w:rPr>
          <w:rFonts w:hint="eastAsia" w:ascii="FangSong" w:hAnsi="FangSong" w:eastAsia="FangSong" w:cs="FangSong"/>
          <w:kern w:val="0"/>
          <w:sz w:val="28"/>
          <w:szCs w:val="28"/>
          <w:lang w:eastAsia="zh-CN"/>
        </w:rPr>
        <w:t>。</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（3）按照国家标准要求进行拆、装施工。</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（4）充装前对钢瓶进行检测及各组件检查并进行维护保养，如组件有损坏的应进行更换。</w:t>
      </w:r>
    </w:p>
    <w:p>
      <w:pPr>
        <w:pStyle w:val="59"/>
        <w:snapToGrid w:val="0"/>
        <w:spacing w:line="600" w:lineRule="exact"/>
        <w:ind w:firstLine="560" w:firstLineChars="200"/>
        <w:rPr>
          <w:rFonts w:hint="eastAsia" w:ascii="FangSong" w:hAnsi="FangSong" w:eastAsia="FangSong" w:cs="FangSong"/>
          <w:color w:val="auto"/>
          <w:kern w:val="2"/>
          <w:sz w:val="28"/>
          <w:szCs w:val="28"/>
        </w:rPr>
      </w:pPr>
      <w:r>
        <w:rPr>
          <w:rFonts w:hint="eastAsia" w:ascii="FangSong" w:hAnsi="FangSong" w:eastAsia="FangSong" w:cs="FangSong"/>
          <w:color w:val="auto"/>
          <w:kern w:val="2"/>
          <w:sz w:val="28"/>
          <w:szCs w:val="28"/>
        </w:rPr>
        <w:t>三、投标人资质</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独立的企业法人资格并依法取得营业执照</w:t>
      </w:r>
      <w:r>
        <w:rPr>
          <w:rFonts w:hint="eastAsia" w:ascii="FangSong" w:hAnsi="FangSong" w:eastAsia="FangSong" w:cs="FangSong"/>
          <w:kern w:val="0"/>
          <w:sz w:val="28"/>
          <w:szCs w:val="28"/>
          <w:lang w:val="en-US" w:eastAsia="zh-CN"/>
        </w:rPr>
        <w:t>等资质</w:t>
      </w:r>
      <w:r>
        <w:rPr>
          <w:rFonts w:hint="eastAsia" w:ascii="FangSong" w:hAnsi="FangSong" w:eastAsia="FangSong" w:cs="FangSong"/>
          <w:kern w:val="0"/>
          <w:sz w:val="28"/>
          <w:szCs w:val="28"/>
        </w:rPr>
        <w:t>，</w:t>
      </w:r>
      <w:r>
        <w:rPr>
          <w:rFonts w:hint="eastAsia" w:ascii="FangSong" w:hAnsi="FangSong" w:eastAsia="FangSong" w:cs="FangSong"/>
          <w:kern w:val="0"/>
          <w:sz w:val="28"/>
          <w:szCs w:val="28"/>
          <w:lang w:val="en-US" w:eastAsia="zh-CN"/>
        </w:rPr>
        <w:t>且都</w:t>
      </w:r>
      <w:r>
        <w:rPr>
          <w:rFonts w:hint="eastAsia" w:ascii="FangSong" w:hAnsi="FangSong" w:eastAsia="FangSong" w:cs="FangSong"/>
          <w:kern w:val="0"/>
          <w:sz w:val="28"/>
          <w:szCs w:val="28"/>
        </w:rPr>
        <w:t>处于有效期</w:t>
      </w:r>
      <w:r>
        <w:rPr>
          <w:rFonts w:hint="eastAsia" w:ascii="FangSong" w:hAnsi="FangSong" w:eastAsia="FangSong" w:cs="FangSong"/>
          <w:kern w:val="0"/>
          <w:sz w:val="28"/>
          <w:szCs w:val="28"/>
          <w:lang w:val="en-US" w:eastAsia="zh-CN"/>
        </w:rPr>
        <w:t>内</w:t>
      </w:r>
      <w:r>
        <w:rPr>
          <w:rFonts w:hint="eastAsia" w:ascii="FangSong" w:hAnsi="FangSong" w:eastAsia="FangSong" w:cs="FangSong"/>
          <w:kern w:val="0"/>
          <w:sz w:val="28"/>
          <w:szCs w:val="28"/>
        </w:rPr>
        <w:t>；</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四、报名证件要求</w:t>
      </w:r>
    </w:p>
    <w:p>
      <w:pPr>
        <w:spacing w:line="460" w:lineRule="exact"/>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经营者投标报名时，提供统一社会信用代码的《营业执照》、《资质证书》复印件、3年无重大违法行为承诺书原件、法定代表人书面授权委托书原件（以上证件材料复印件（或扫描件）需盖章备档）。</w:t>
      </w:r>
    </w:p>
    <w:p>
      <w:pPr>
        <w:pStyle w:val="22"/>
        <w:spacing w:before="0" w:beforeAutospacing="0" w:after="0" w:afterAutospacing="0" w:line="440" w:lineRule="exact"/>
        <w:ind w:firstLine="482"/>
        <w:rPr>
          <w:rFonts w:hint="eastAsia" w:ascii="FangSong" w:hAnsi="FangSong" w:eastAsia="FangSong" w:cs="FangSong"/>
          <w:sz w:val="28"/>
          <w:szCs w:val="28"/>
        </w:rPr>
      </w:pPr>
      <w:r>
        <w:rPr>
          <w:rFonts w:hint="eastAsia" w:ascii="FangSong" w:hAnsi="FangSong" w:eastAsia="FangSong" w:cs="FangSong"/>
          <w:sz w:val="28"/>
          <w:szCs w:val="28"/>
        </w:rPr>
        <w:t>五、其他</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报名时间（北京时间）：202</w:t>
      </w:r>
      <w:r>
        <w:rPr>
          <w:rFonts w:hint="eastAsia" w:ascii="FangSong" w:hAnsi="FangSong" w:eastAsia="FangSong" w:cs="FangSong"/>
          <w:sz w:val="28"/>
          <w:szCs w:val="28"/>
          <w:lang w:val="en-US" w:eastAsia="zh-CN"/>
        </w:rPr>
        <w:t>2</w:t>
      </w:r>
      <w:r>
        <w:rPr>
          <w:rFonts w:hint="eastAsia" w:ascii="FangSong" w:hAnsi="FangSong" w:eastAsia="FangSong" w:cs="FangSong"/>
          <w:sz w:val="28"/>
          <w:szCs w:val="28"/>
        </w:rPr>
        <w:t xml:space="preserve">年 </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 xml:space="preserve"> 月</w:t>
      </w:r>
      <w:r>
        <w:rPr>
          <w:rFonts w:hint="eastAsia" w:ascii="FangSong" w:hAnsi="FangSong" w:eastAsia="FangSong" w:cs="FangSong"/>
          <w:sz w:val="28"/>
          <w:szCs w:val="28"/>
          <w:lang w:val="en-US" w:eastAsia="zh-CN"/>
        </w:rPr>
        <w:t>16</w:t>
      </w:r>
      <w:r>
        <w:rPr>
          <w:rFonts w:hint="eastAsia" w:ascii="FangSong" w:hAnsi="FangSong" w:eastAsia="FangSong" w:cs="FangSong"/>
          <w:sz w:val="28"/>
          <w:szCs w:val="28"/>
        </w:rPr>
        <w:t xml:space="preserve"> 日至202</w:t>
      </w:r>
      <w:r>
        <w:rPr>
          <w:rFonts w:hint="eastAsia" w:ascii="FangSong" w:hAnsi="FangSong" w:eastAsia="FangSong" w:cs="FangSong"/>
          <w:sz w:val="28"/>
          <w:szCs w:val="28"/>
          <w:lang w:val="en-US" w:eastAsia="zh-CN"/>
        </w:rPr>
        <w:t>2</w:t>
      </w:r>
      <w:r>
        <w:rPr>
          <w:rFonts w:hint="eastAsia" w:ascii="FangSong" w:hAnsi="FangSong" w:eastAsia="FangSong" w:cs="FangSong"/>
          <w:sz w:val="28"/>
          <w:szCs w:val="28"/>
        </w:rPr>
        <w:t xml:space="preserve">年 </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 xml:space="preserve"> 月</w:t>
      </w:r>
      <w:r>
        <w:rPr>
          <w:rFonts w:hint="eastAsia" w:ascii="FangSong" w:hAnsi="FangSong" w:eastAsia="FangSong" w:cs="FangSong"/>
          <w:sz w:val="28"/>
          <w:szCs w:val="28"/>
          <w:lang w:val="en-US" w:eastAsia="zh-CN"/>
        </w:rPr>
        <w:t>17</w:t>
      </w:r>
      <w:r>
        <w:rPr>
          <w:rFonts w:hint="eastAsia" w:ascii="FangSong" w:hAnsi="FangSong" w:eastAsia="FangSong" w:cs="FangSong"/>
          <w:sz w:val="28"/>
          <w:szCs w:val="28"/>
        </w:rPr>
        <w:t>日。</w:t>
      </w:r>
      <w:r>
        <w:rPr>
          <w:rFonts w:hint="eastAsia" w:ascii="FangSong" w:hAnsi="FangSong" w:eastAsia="FangSong" w:cs="FangSong"/>
          <w:color w:val="000000"/>
          <w:sz w:val="28"/>
          <w:szCs w:val="28"/>
        </w:rPr>
        <w:t>（工作日上午8：00-12：00，下午</w:t>
      </w:r>
      <w:r>
        <w:rPr>
          <w:rFonts w:hint="eastAsia" w:ascii="FangSong" w:hAnsi="FangSong" w:eastAsia="FangSong" w:cs="FangSong"/>
          <w:color w:val="000000"/>
          <w:sz w:val="28"/>
          <w:szCs w:val="28"/>
          <w:lang w:val="en-US" w:eastAsia="zh-CN"/>
        </w:rPr>
        <w:t>2.</w:t>
      </w:r>
      <w:r>
        <w:rPr>
          <w:rFonts w:hint="eastAsia" w:ascii="FangSong" w:hAnsi="FangSong" w:eastAsia="FangSong" w:cs="FangSong"/>
          <w:color w:val="000000"/>
          <w:sz w:val="28"/>
          <w:szCs w:val="28"/>
        </w:rPr>
        <w:t>3</w:t>
      </w:r>
      <w:r>
        <w:rPr>
          <w:rFonts w:hint="eastAsia" w:ascii="FangSong" w:hAnsi="FangSong" w:eastAsia="FangSong" w:cs="FangSong"/>
          <w:color w:val="000000"/>
          <w:sz w:val="28"/>
          <w:szCs w:val="28"/>
          <w:lang w:val="en-US" w:eastAsia="zh-CN"/>
        </w:rPr>
        <w:t>0</w:t>
      </w:r>
      <w:r>
        <w:rPr>
          <w:rFonts w:hint="eastAsia" w:ascii="FangSong" w:hAnsi="FangSong" w:eastAsia="FangSong" w:cs="FangSong"/>
          <w:color w:val="000000"/>
          <w:sz w:val="28"/>
          <w:szCs w:val="28"/>
        </w:rPr>
        <w:t>：00-5：30）</w:t>
      </w:r>
    </w:p>
    <w:p>
      <w:pPr>
        <w:widowControl/>
        <w:spacing w:line="440" w:lineRule="exact"/>
        <w:ind w:firstLine="482"/>
        <w:jc w:val="left"/>
        <w:rPr>
          <w:rFonts w:hint="eastAsia" w:ascii="FangSong" w:hAnsi="FangSong" w:eastAsia="FangSong" w:cs="FangSong"/>
          <w:sz w:val="28"/>
          <w:szCs w:val="28"/>
        </w:rPr>
      </w:pPr>
      <w:r>
        <w:rPr>
          <w:rFonts w:hint="eastAsia" w:ascii="FangSong" w:hAnsi="FangSong" w:eastAsia="FangSong" w:cs="FangSong"/>
          <w:sz w:val="28"/>
          <w:szCs w:val="28"/>
        </w:rPr>
        <w:t>报名地点：</w:t>
      </w:r>
      <w:r>
        <w:rPr>
          <w:rFonts w:hint="eastAsia" w:ascii="FangSong" w:hAnsi="FangSong" w:eastAsia="FangSong" w:cs="FangSong"/>
          <w:sz w:val="28"/>
          <w:szCs w:val="28"/>
          <w:lang w:val="en-US" w:eastAsia="zh-CN"/>
        </w:rPr>
        <w:t>湘潭市岳塘区东湖路295号</w:t>
      </w:r>
      <w:r>
        <w:rPr>
          <w:rFonts w:hint="eastAsia" w:ascii="FangSong" w:hAnsi="FangSong" w:eastAsia="FangSong" w:cs="FangSong"/>
          <w:sz w:val="28"/>
          <w:szCs w:val="28"/>
        </w:rPr>
        <w:t>（</w:t>
      </w:r>
      <w:r>
        <w:rPr>
          <w:rFonts w:hint="eastAsia" w:ascii="FangSong" w:hAnsi="FangSong" w:eastAsia="FangSong" w:cs="FangSong"/>
          <w:sz w:val="28"/>
          <w:szCs w:val="28"/>
          <w:lang w:val="en-US" w:eastAsia="zh-CN"/>
        </w:rPr>
        <w:t>湘潭市妇幼保健院综合</w:t>
      </w:r>
      <w:r>
        <w:rPr>
          <w:rFonts w:hint="eastAsia" w:ascii="FangSong" w:hAnsi="FangSong" w:eastAsia="FangSong" w:cs="FangSong"/>
          <w:sz w:val="28"/>
          <w:szCs w:val="28"/>
        </w:rPr>
        <w:t>楼</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楼</w:t>
      </w:r>
      <w:r>
        <w:rPr>
          <w:rFonts w:hint="eastAsia" w:ascii="FangSong" w:hAnsi="FangSong" w:eastAsia="FangSong" w:cs="FangSong"/>
          <w:sz w:val="28"/>
          <w:szCs w:val="28"/>
          <w:lang w:val="en-US" w:eastAsia="zh-CN"/>
        </w:rPr>
        <w:t>后勤保障</w:t>
      </w:r>
      <w:r>
        <w:rPr>
          <w:rFonts w:hint="eastAsia" w:ascii="FangSong" w:hAnsi="FangSong" w:eastAsia="FangSong" w:cs="FangSong"/>
          <w:sz w:val="28"/>
          <w:szCs w:val="28"/>
        </w:rPr>
        <w:t>部）</w:t>
      </w:r>
    </w:p>
    <w:p>
      <w:pPr>
        <w:widowControl/>
        <w:spacing w:line="440" w:lineRule="exact"/>
        <w:ind w:firstLine="482"/>
        <w:jc w:val="left"/>
        <w:rPr>
          <w:rFonts w:hint="eastAsia" w:ascii="FangSong" w:hAnsi="FangSong" w:eastAsia="FangSong" w:cs="FangSong"/>
          <w:sz w:val="28"/>
          <w:szCs w:val="28"/>
          <w:lang w:val="en-US" w:eastAsia="zh-CN"/>
        </w:rPr>
      </w:pPr>
      <w:r>
        <w:rPr>
          <w:rFonts w:hint="eastAsia" w:ascii="FangSong" w:hAnsi="FangSong" w:eastAsia="FangSong" w:cs="FangSong"/>
          <w:sz w:val="28"/>
          <w:szCs w:val="28"/>
        </w:rPr>
        <w:t>联系电话：</w:t>
      </w:r>
      <w:r>
        <w:rPr>
          <w:rFonts w:hint="eastAsia" w:ascii="FangSong" w:hAnsi="FangSong" w:eastAsia="FangSong" w:cs="FangSong"/>
          <w:sz w:val="28"/>
          <w:szCs w:val="28"/>
          <w:lang w:val="en-US" w:eastAsia="zh-CN"/>
        </w:rPr>
        <w:t>13017323424   13307327971</w:t>
      </w:r>
    </w:p>
    <w:p>
      <w:pPr>
        <w:widowControl/>
        <w:spacing w:line="440" w:lineRule="exact"/>
        <w:ind w:firstLine="482"/>
        <w:jc w:val="left"/>
        <w:rPr>
          <w:rFonts w:hint="eastAsia" w:ascii="FangSong" w:hAnsi="FangSong" w:eastAsia="FangSong" w:cs="FangSong"/>
          <w:sz w:val="28"/>
          <w:szCs w:val="28"/>
        </w:rPr>
      </w:pPr>
      <w:r>
        <w:rPr>
          <w:rFonts w:hint="eastAsia" w:ascii="FangSong" w:hAnsi="FangSong" w:eastAsia="FangSong" w:cs="FangSong"/>
          <w:sz w:val="28"/>
          <w:szCs w:val="28"/>
        </w:rPr>
        <w:t>联</w:t>
      </w:r>
      <w:r>
        <w:rPr>
          <w:rFonts w:hint="eastAsia" w:ascii="FangSong" w:hAnsi="FangSong" w:eastAsia="FangSong" w:cs="FangSong"/>
          <w:sz w:val="28"/>
          <w:szCs w:val="28"/>
          <w:lang w:val="en-US" w:eastAsia="zh-CN"/>
        </w:rPr>
        <w:t xml:space="preserve"> </w:t>
      </w:r>
      <w:r>
        <w:rPr>
          <w:rFonts w:hint="eastAsia" w:ascii="FangSong" w:hAnsi="FangSong" w:eastAsia="FangSong" w:cs="FangSong"/>
          <w:sz w:val="28"/>
          <w:szCs w:val="28"/>
        </w:rPr>
        <w:t>系</w:t>
      </w:r>
      <w:r>
        <w:rPr>
          <w:rFonts w:hint="eastAsia" w:ascii="FangSong" w:hAnsi="FangSong" w:eastAsia="FangSong" w:cs="FangSong"/>
          <w:sz w:val="28"/>
          <w:szCs w:val="28"/>
          <w:lang w:val="en-US" w:eastAsia="zh-CN"/>
        </w:rPr>
        <w:t xml:space="preserve"> </w:t>
      </w:r>
      <w:r>
        <w:rPr>
          <w:rFonts w:hint="eastAsia" w:ascii="FangSong" w:hAnsi="FangSong" w:eastAsia="FangSong" w:cs="FangSong"/>
          <w:sz w:val="28"/>
          <w:szCs w:val="28"/>
        </w:rPr>
        <w:t>人：</w:t>
      </w:r>
      <w:r>
        <w:rPr>
          <w:rFonts w:hint="eastAsia" w:ascii="FangSong" w:hAnsi="FangSong" w:eastAsia="FangSong" w:cs="FangSong"/>
          <w:sz w:val="28"/>
          <w:szCs w:val="28"/>
          <w:lang w:val="en-US" w:eastAsia="zh-CN"/>
        </w:rPr>
        <w:t xml:space="preserve">   黄</w:t>
      </w:r>
      <w:r>
        <w:rPr>
          <w:rFonts w:hint="eastAsia" w:ascii="FangSong" w:hAnsi="FangSong" w:eastAsia="FangSong" w:cs="FangSong"/>
          <w:sz w:val="28"/>
          <w:szCs w:val="28"/>
        </w:rPr>
        <w:t>先生</w:t>
      </w:r>
      <w:r>
        <w:rPr>
          <w:rFonts w:hint="eastAsia" w:ascii="FangSong" w:hAnsi="FangSong" w:eastAsia="FangSong" w:cs="FangSong"/>
          <w:sz w:val="28"/>
          <w:szCs w:val="28"/>
          <w:lang w:val="en-US" w:eastAsia="zh-CN"/>
        </w:rPr>
        <w:t xml:space="preserve">        梁</w:t>
      </w:r>
      <w:r>
        <w:rPr>
          <w:rFonts w:hint="eastAsia" w:ascii="FangSong" w:hAnsi="FangSong" w:eastAsia="FangSong" w:cs="FangSong"/>
          <w:sz w:val="28"/>
          <w:szCs w:val="28"/>
        </w:rPr>
        <w:t>先生</w:t>
      </w:r>
    </w:p>
    <w:p>
      <w:pPr>
        <w:pStyle w:val="4"/>
        <w:spacing w:line="440" w:lineRule="exact"/>
        <w:ind w:firstLine="2880" w:firstLineChars="900"/>
        <w:jc w:val="both"/>
        <w:rPr>
          <w:rFonts w:hint="eastAsia" w:ascii="FangSong" w:hAnsi="FangSong" w:eastAsia="FangSong" w:cs="FangSong"/>
          <w:b w:val="0"/>
          <w:sz w:val="32"/>
          <w:szCs w:val="32"/>
        </w:rPr>
      </w:pPr>
      <w:bookmarkStart w:id="4" w:name="_Toc468973099"/>
      <w:bookmarkStart w:id="5" w:name="_Toc468973944"/>
      <w:bookmarkStart w:id="6" w:name="_Toc468862669"/>
      <w:r>
        <w:rPr>
          <w:rFonts w:hint="eastAsia" w:ascii="FangSong" w:hAnsi="FangSong" w:eastAsia="FangSong" w:cs="FangSong"/>
          <w:b w:val="0"/>
          <w:sz w:val="32"/>
          <w:szCs w:val="32"/>
        </w:rPr>
        <w:t>第二章投标人须知前附表</w:t>
      </w:r>
      <w:bookmarkEnd w:id="4"/>
      <w:bookmarkEnd w:id="5"/>
      <w:bookmarkEnd w:id="6"/>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25"/>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序号</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内容</w:t>
            </w:r>
          </w:p>
        </w:tc>
        <w:tc>
          <w:tcPr>
            <w:tcW w:w="6370"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1</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招标人</w:t>
            </w:r>
          </w:p>
        </w:tc>
        <w:tc>
          <w:tcPr>
            <w:tcW w:w="6370"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湘潭市妇幼保健院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2</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项目名称</w:t>
            </w:r>
          </w:p>
        </w:tc>
        <w:tc>
          <w:tcPr>
            <w:tcW w:w="6370" w:type="dxa"/>
            <w:vAlign w:val="center"/>
          </w:tcPr>
          <w:p>
            <w:pPr>
              <w:spacing w:line="400" w:lineRule="exact"/>
              <w:jc w:val="center"/>
              <w:rPr>
                <w:rFonts w:hint="eastAsia" w:ascii="FangSong" w:hAnsi="FangSong" w:eastAsia="FangSong" w:cs="FangSong"/>
                <w:sz w:val="28"/>
                <w:szCs w:val="28"/>
              </w:rPr>
            </w:pPr>
            <w:r>
              <w:rPr>
                <w:rFonts w:hint="eastAsia" w:ascii="FangSong" w:hAnsi="FangSong" w:eastAsia="FangSong" w:cs="FangSong"/>
                <w:sz w:val="28"/>
                <w:szCs w:val="28"/>
                <w:lang w:val="en-US" w:eastAsia="zh-CN"/>
              </w:rPr>
              <w:t>湘潭市妇幼保健院</w:t>
            </w:r>
            <w:r>
              <w:rPr>
                <w:rFonts w:hint="eastAsia" w:ascii="FangSong" w:hAnsi="FangSong" w:eastAsia="FangSong" w:cs="FangSong"/>
                <w:sz w:val="28"/>
                <w:szCs w:val="28"/>
              </w:rPr>
              <w:t>七氟丙烷气体灭火设施药剂更换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3</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项目位置</w:t>
            </w:r>
          </w:p>
        </w:tc>
        <w:tc>
          <w:tcPr>
            <w:tcW w:w="6370"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湘潭市岳塘区东湖路295号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4</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资金来源</w:t>
            </w:r>
          </w:p>
        </w:tc>
        <w:tc>
          <w:tcPr>
            <w:tcW w:w="6370"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5</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招标方式</w:t>
            </w:r>
          </w:p>
        </w:tc>
        <w:tc>
          <w:tcPr>
            <w:tcW w:w="6370" w:type="dxa"/>
            <w:vAlign w:val="center"/>
          </w:tcPr>
          <w:p>
            <w:pPr>
              <w:spacing w:line="440" w:lineRule="exact"/>
              <w:jc w:val="center"/>
              <w:rPr>
                <w:rFonts w:hint="default" w:ascii="FangSong" w:hAnsi="FangSong" w:eastAsia="FangSong" w:cs="FangSong"/>
                <w:sz w:val="28"/>
                <w:szCs w:val="28"/>
                <w:lang w:val="en-US"/>
              </w:rPr>
            </w:pPr>
            <w:r>
              <w:rPr>
                <w:rFonts w:hint="eastAsia" w:ascii="FangSong" w:hAnsi="FangSong" w:eastAsia="FangSong" w:cs="FangSong"/>
                <w:sz w:val="28"/>
                <w:szCs w:val="28"/>
                <w:lang w:val="en-US" w:eastAsia="zh-CN"/>
              </w:rPr>
              <w:t>询价（最低价者中标），</w:t>
            </w:r>
            <w:r>
              <w:rPr>
                <w:rFonts w:hint="eastAsia" w:ascii="FangSong" w:hAnsi="FangSong" w:eastAsia="FangSong" w:cs="FangSong"/>
                <w:sz w:val="28"/>
                <w:szCs w:val="28"/>
                <w:lang w:eastAsia="zh-CN"/>
              </w:rPr>
              <w:t>价格相同者由医院专家组综合评定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6</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投标人资质</w:t>
            </w:r>
          </w:p>
        </w:tc>
        <w:tc>
          <w:tcPr>
            <w:tcW w:w="6370" w:type="dxa"/>
            <w:vAlign w:val="center"/>
          </w:tcPr>
          <w:p>
            <w:pPr>
              <w:pStyle w:val="59"/>
              <w:snapToGrid w:val="0"/>
              <w:spacing w:line="440" w:lineRule="exact"/>
              <w:jc w:val="center"/>
              <w:rPr>
                <w:rFonts w:hint="eastAsia" w:ascii="FangSong" w:hAnsi="FangSong" w:eastAsia="FangSong" w:cs="FangSong"/>
                <w:color w:val="auto"/>
                <w:kern w:val="2"/>
                <w:sz w:val="28"/>
                <w:szCs w:val="28"/>
              </w:rPr>
            </w:pPr>
            <w:r>
              <w:rPr>
                <w:rFonts w:hint="eastAsia" w:ascii="FangSong" w:hAnsi="FangSong" w:eastAsia="FangSong" w:cs="FangSong"/>
                <w:color w:val="auto"/>
                <w:kern w:val="2"/>
                <w:sz w:val="28"/>
                <w:szCs w:val="28"/>
              </w:rPr>
              <w:t>详见第一章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7</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联系方式</w:t>
            </w:r>
          </w:p>
        </w:tc>
        <w:tc>
          <w:tcPr>
            <w:tcW w:w="6370"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详见第一章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8</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投标保证金</w:t>
            </w:r>
          </w:p>
        </w:tc>
        <w:tc>
          <w:tcPr>
            <w:tcW w:w="6370" w:type="dxa"/>
            <w:vAlign w:val="center"/>
          </w:tcPr>
          <w:p>
            <w:pPr>
              <w:spacing w:line="440" w:lineRule="exact"/>
              <w:ind w:firstLine="2800" w:firstLineChars="1000"/>
              <w:rPr>
                <w:rFonts w:hint="eastAsia" w:ascii="FangSong" w:hAnsi="FangSong" w:eastAsia="FangSong" w:cs="FangSong"/>
                <w:sz w:val="28"/>
                <w:szCs w:val="28"/>
              </w:rPr>
            </w:pPr>
            <w:r>
              <w:rPr>
                <w:rFonts w:hint="eastAsia" w:ascii="FangSong" w:hAnsi="FangSong" w:eastAsia="FangSong" w:cs="FangSong"/>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9</w:t>
            </w:r>
          </w:p>
        </w:tc>
        <w:tc>
          <w:tcPr>
            <w:tcW w:w="1925" w:type="dxa"/>
            <w:vAlign w:val="center"/>
          </w:tcPr>
          <w:p>
            <w:pPr>
              <w:spacing w:line="440" w:lineRule="exact"/>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最高限价</w:t>
            </w:r>
          </w:p>
        </w:tc>
        <w:tc>
          <w:tcPr>
            <w:tcW w:w="6370" w:type="dxa"/>
            <w:vAlign w:val="center"/>
          </w:tcPr>
          <w:p>
            <w:pPr>
              <w:widowControl/>
              <w:snapToGrid w:val="0"/>
              <w:spacing w:line="440" w:lineRule="exact"/>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80元/KG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rPr>
              <w:t>1</w:t>
            </w:r>
            <w:r>
              <w:rPr>
                <w:rFonts w:hint="eastAsia" w:ascii="FangSong" w:hAnsi="FangSong" w:eastAsia="FangSong" w:cs="FangSong"/>
                <w:sz w:val="28"/>
                <w:szCs w:val="28"/>
                <w:lang w:val="en-US" w:eastAsia="zh-CN"/>
              </w:rPr>
              <w:t>0</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开标时间</w:t>
            </w:r>
          </w:p>
        </w:tc>
        <w:tc>
          <w:tcPr>
            <w:tcW w:w="6370" w:type="dxa"/>
            <w:vAlign w:val="center"/>
          </w:tcPr>
          <w:p>
            <w:pPr>
              <w:widowControl/>
              <w:snapToGrid w:val="0"/>
              <w:spacing w:line="440" w:lineRule="exact"/>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2022年5月20日下午15点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rPr>
              <w:t>1</w:t>
            </w:r>
            <w:r>
              <w:rPr>
                <w:rFonts w:hint="eastAsia" w:ascii="FangSong" w:hAnsi="FangSong" w:eastAsia="FangSong" w:cs="FangSong"/>
                <w:sz w:val="28"/>
                <w:szCs w:val="28"/>
                <w:lang w:val="en-US" w:eastAsia="zh-CN"/>
              </w:rPr>
              <w:t>1</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投标文件递交地址</w:t>
            </w:r>
          </w:p>
        </w:tc>
        <w:tc>
          <w:tcPr>
            <w:tcW w:w="6370" w:type="dxa"/>
            <w:vAlign w:val="center"/>
          </w:tcPr>
          <w:p>
            <w:pPr>
              <w:widowControl/>
              <w:snapToGrid w:val="0"/>
              <w:spacing w:line="440" w:lineRule="exact"/>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仁济楼12楼党员活动室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rPr>
              <w:t>1</w:t>
            </w:r>
            <w:r>
              <w:rPr>
                <w:rFonts w:hint="eastAsia" w:ascii="FangSong" w:hAnsi="FangSong" w:eastAsia="FangSong" w:cs="FangSong"/>
                <w:sz w:val="28"/>
                <w:szCs w:val="28"/>
                <w:lang w:val="en-US" w:eastAsia="zh-CN"/>
              </w:rPr>
              <w:t>2</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投标文件份数</w:t>
            </w:r>
          </w:p>
        </w:tc>
        <w:tc>
          <w:tcPr>
            <w:tcW w:w="6370"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投标文件一式五份（正本一份，副本四份）。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rPr>
              <w:t>1</w:t>
            </w:r>
            <w:r>
              <w:rPr>
                <w:rFonts w:hint="eastAsia" w:ascii="FangSong" w:hAnsi="FangSong" w:eastAsia="FangSong" w:cs="FangSong"/>
                <w:sz w:val="28"/>
                <w:szCs w:val="28"/>
                <w:lang w:val="en-US" w:eastAsia="zh-CN"/>
              </w:rPr>
              <w:t>3</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投标文件的密封</w:t>
            </w:r>
          </w:p>
        </w:tc>
        <w:tc>
          <w:tcPr>
            <w:tcW w:w="6370" w:type="dxa"/>
            <w:vAlign w:val="center"/>
          </w:tcPr>
          <w:p>
            <w:pPr>
              <w:widowControl/>
              <w:snapToGrid w:val="0"/>
              <w:spacing w:line="440" w:lineRule="exact"/>
              <w:jc w:val="both"/>
              <w:rPr>
                <w:rFonts w:hint="eastAsia" w:ascii="FangSong" w:hAnsi="FangSong" w:eastAsia="FangSong" w:cs="FangSong"/>
                <w:sz w:val="28"/>
                <w:szCs w:val="28"/>
              </w:rPr>
            </w:pPr>
            <w:r>
              <w:rPr>
                <w:rFonts w:hint="eastAsia" w:ascii="FangSong" w:hAnsi="FangSong" w:eastAsia="FangSong" w:cs="FangSong"/>
                <w:sz w:val="28"/>
                <w:szCs w:val="28"/>
              </w:rPr>
              <w:t>投标文件封套上应标记的内容：</w:t>
            </w:r>
          </w:p>
          <w:p>
            <w:pPr>
              <w:widowControl/>
              <w:snapToGrid w:val="0"/>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u w:val="single"/>
              </w:rPr>
              <w:t>（项目名称）</w:t>
            </w:r>
            <w:r>
              <w:rPr>
                <w:rFonts w:hint="eastAsia" w:ascii="FangSong" w:hAnsi="FangSong" w:eastAsia="FangSong" w:cs="FangSong"/>
                <w:sz w:val="28"/>
                <w:szCs w:val="28"/>
              </w:rPr>
              <w:t>投标文件在</w:t>
            </w:r>
            <w:r>
              <w:rPr>
                <w:rFonts w:hint="eastAsia" w:ascii="FangSong" w:hAnsi="FangSong" w:eastAsia="FangSong" w:cs="FangSong"/>
                <w:sz w:val="28"/>
                <w:szCs w:val="28"/>
                <w:lang w:val="en-US" w:eastAsia="zh-CN"/>
              </w:rPr>
              <w:t>2022</w:t>
            </w:r>
            <w:r>
              <w:rPr>
                <w:rFonts w:hint="eastAsia" w:ascii="FangSong" w:hAnsi="FangSong" w:eastAsia="FangSong" w:cs="FangSong"/>
                <w:sz w:val="28"/>
                <w:szCs w:val="28"/>
              </w:rPr>
              <w:t>年</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月</w:t>
            </w:r>
            <w:r>
              <w:rPr>
                <w:rFonts w:hint="eastAsia" w:ascii="FangSong" w:hAnsi="FangSong" w:eastAsia="FangSong" w:cs="FangSong"/>
                <w:sz w:val="28"/>
                <w:szCs w:val="28"/>
                <w:lang w:val="en-US" w:eastAsia="zh-CN"/>
              </w:rPr>
              <w:t>20</w:t>
            </w:r>
            <w:r>
              <w:rPr>
                <w:rFonts w:hint="eastAsia" w:ascii="FangSong" w:hAnsi="FangSong" w:eastAsia="FangSong" w:cs="FangSong"/>
                <w:sz w:val="28"/>
                <w:szCs w:val="28"/>
              </w:rPr>
              <w:t>日</w:t>
            </w:r>
            <w:r>
              <w:rPr>
                <w:rFonts w:hint="eastAsia" w:ascii="FangSong" w:hAnsi="FangSong" w:eastAsia="FangSong" w:cs="FangSong"/>
                <w:sz w:val="28"/>
                <w:szCs w:val="28"/>
                <w:lang w:val="en-US" w:eastAsia="zh-CN"/>
              </w:rPr>
              <w:t>15</w:t>
            </w:r>
            <w:r>
              <w:rPr>
                <w:rFonts w:hint="eastAsia" w:ascii="FangSong" w:hAnsi="FangSong" w:eastAsia="FangSong" w:cs="FangSong"/>
                <w:sz w:val="28"/>
                <w:szCs w:val="28"/>
              </w:rPr>
              <w:t>时</w:t>
            </w:r>
            <w:r>
              <w:rPr>
                <w:rFonts w:hint="eastAsia" w:ascii="FangSong" w:hAnsi="FangSong" w:eastAsia="FangSong" w:cs="FangSong"/>
                <w:sz w:val="28"/>
                <w:szCs w:val="28"/>
                <w:lang w:val="en-US" w:eastAsia="zh-CN"/>
              </w:rPr>
              <w:t>0</w:t>
            </w:r>
            <w:r>
              <w:rPr>
                <w:rFonts w:hint="eastAsia" w:ascii="FangSong" w:hAnsi="FangSong" w:eastAsia="FangSong" w:cs="FangSong"/>
                <w:sz w:val="28"/>
                <w:szCs w:val="28"/>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rPr>
              <w:t>1</w:t>
            </w:r>
            <w:r>
              <w:rPr>
                <w:rFonts w:hint="eastAsia" w:ascii="FangSong" w:hAnsi="FangSong" w:eastAsia="FangSong" w:cs="FangSong"/>
                <w:sz w:val="28"/>
                <w:szCs w:val="28"/>
                <w:lang w:val="en-US" w:eastAsia="zh-CN"/>
              </w:rPr>
              <w:t>4</w:t>
            </w:r>
          </w:p>
        </w:tc>
        <w:tc>
          <w:tcPr>
            <w:tcW w:w="1925" w:type="dxa"/>
            <w:vAlign w:val="center"/>
          </w:tcPr>
          <w:p>
            <w:pPr>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开标一览表</w:t>
            </w:r>
          </w:p>
        </w:tc>
        <w:tc>
          <w:tcPr>
            <w:tcW w:w="6370" w:type="dxa"/>
            <w:vAlign w:val="center"/>
          </w:tcPr>
          <w:p>
            <w:pPr>
              <w:widowControl/>
              <w:snapToGrid w:val="0"/>
              <w:spacing w:line="440" w:lineRule="exact"/>
              <w:jc w:val="center"/>
              <w:rPr>
                <w:rFonts w:hint="eastAsia" w:ascii="FangSong" w:hAnsi="FangSong" w:eastAsia="FangSong" w:cs="FangSong"/>
                <w:sz w:val="28"/>
                <w:szCs w:val="28"/>
              </w:rPr>
            </w:pPr>
            <w:r>
              <w:rPr>
                <w:rFonts w:hint="eastAsia" w:ascii="FangSong" w:hAnsi="FangSong" w:eastAsia="FangSong" w:cs="FangSong"/>
                <w:sz w:val="28"/>
                <w:szCs w:val="28"/>
              </w:rPr>
              <w:t>请将开标一览表单独封装在一个小信封，并将此信封与正本投标文件一同密封在同一标注有“正本”字样的密封袋中。</w:t>
            </w:r>
          </w:p>
        </w:tc>
      </w:tr>
    </w:tbl>
    <w:p>
      <w:pPr>
        <w:spacing w:line="440" w:lineRule="exact"/>
        <w:rPr>
          <w:rFonts w:hint="eastAsia" w:ascii="FangSong" w:hAnsi="FangSong" w:eastAsia="FangSong" w:cs="FangSong"/>
          <w:sz w:val="28"/>
          <w:szCs w:val="28"/>
        </w:rPr>
        <w:sectPr>
          <w:footerReference r:id="rId4" w:type="default"/>
          <w:pgSz w:w="11906" w:h="16838"/>
          <w:pgMar w:top="1758" w:right="1474" w:bottom="1758" w:left="1474" w:header="851" w:footer="992" w:gutter="0"/>
          <w:pgNumType w:start="1"/>
          <w:cols w:space="720" w:num="1"/>
          <w:docGrid w:type="lines" w:linePitch="312" w:charSpace="0"/>
        </w:sectPr>
      </w:pPr>
    </w:p>
    <w:p>
      <w:pPr>
        <w:pStyle w:val="4"/>
        <w:spacing w:line="440" w:lineRule="exact"/>
        <w:rPr>
          <w:rFonts w:hint="eastAsia" w:ascii="FangSong" w:hAnsi="FangSong" w:eastAsia="FangSong" w:cs="FangSong"/>
          <w:b w:val="0"/>
          <w:sz w:val="32"/>
          <w:szCs w:val="32"/>
        </w:rPr>
      </w:pPr>
      <w:bookmarkStart w:id="7" w:name="_Toc468973100"/>
      <w:bookmarkStart w:id="8" w:name="_Toc468862670"/>
      <w:bookmarkStart w:id="9" w:name="_Toc468973945"/>
      <w:r>
        <w:rPr>
          <w:rFonts w:hint="eastAsia" w:ascii="FangSong" w:hAnsi="FangSong" w:eastAsia="FangSong" w:cs="FangSong"/>
          <w:b w:val="0"/>
          <w:sz w:val="32"/>
          <w:szCs w:val="32"/>
        </w:rPr>
        <w:t>第三章投标人须知</w:t>
      </w:r>
      <w:bookmarkEnd w:id="7"/>
      <w:bookmarkEnd w:id="8"/>
      <w:bookmarkEnd w:id="9"/>
    </w:p>
    <w:p>
      <w:pPr>
        <w:spacing w:line="440" w:lineRule="exact"/>
        <w:jc w:val="center"/>
        <w:outlineLvl w:val="1"/>
        <w:rPr>
          <w:rFonts w:hint="eastAsia" w:ascii="FangSong" w:hAnsi="FangSong" w:eastAsia="FangSong" w:cs="FangSong"/>
          <w:sz w:val="28"/>
          <w:szCs w:val="28"/>
        </w:rPr>
      </w:pPr>
      <w:bookmarkStart w:id="10" w:name="_Toc468973101"/>
      <w:bookmarkStart w:id="11" w:name="_Toc468973946"/>
    </w:p>
    <w:p>
      <w:pPr>
        <w:spacing w:line="440" w:lineRule="exact"/>
        <w:jc w:val="center"/>
        <w:outlineLvl w:val="1"/>
        <w:rPr>
          <w:rFonts w:hint="eastAsia" w:ascii="FangSong" w:hAnsi="FangSong" w:eastAsia="FangSong" w:cs="FangSong"/>
          <w:sz w:val="28"/>
          <w:szCs w:val="28"/>
        </w:rPr>
      </w:pPr>
      <w:r>
        <w:rPr>
          <w:rFonts w:hint="eastAsia" w:ascii="FangSong" w:hAnsi="FangSong" w:eastAsia="FangSong" w:cs="FangSong"/>
          <w:sz w:val="28"/>
          <w:szCs w:val="28"/>
        </w:rPr>
        <w:t>第一节说明</w:t>
      </w:r>
      <w:bookmarkEnd w:id="10"/>
      <w:bookmarkEnd w:id="11"/>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1．项目概况</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项目名称、项目位置、资金来源等详见投标人须知前附表。</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2．招标目的</w:t>
      </w:r>
    </w:p>
    <w:p>
      <w:pPr>
        <w:pStyle w:val="2"/>
        <w:tabs>
          <w:tab w:val="left" w:pos="851"/>
        </w:tabs>
        <w:spacing w:after="0" w:line="440" w:lineRule="exact"/>
        <w:ind w:firstLine="560" w:firstLineChars="200"/>
        <w:rPr>
          <w:rFonts w:hint="eastAsia" w:ascii="FangSong" w:hAnsi="FangSong" w:eastAsia="FangSong" w:cs="FangSong"/>
          <w:color w:val="000000"/>
          <w:sz w:val="28"/>
          <w:szCs w:val="28"/>
        </w:rPr>
      </w:pPr>
      <w:r>
        <w:rPr>
          <w:rFonts w:hint="eastAsia" w:ascii="FangSong" w:hAnsi="FangSong" w:eastAsia="FangSong" w:cs="FangSong"/>
          <w:color w:val="000000"/>
          <w:sz w:val="28"/>
          <w:szCs w:val="28"/>
        </w:rPr>
        <w:t>选择质量上乘和高性价比的产品，</w:t>
      </w:r>
      <w:r>
        <w:rPr>
          <w:rFonts w:hint="eastAsia" w:ascii="FangSong" w:hAnsi="FangSong" w:eastAsia="FangSong" w:cs="FangSong"/>
          <w:color w:val="000000"/>
          <w:sz w:val="28"/>
          <w:szCs w:val="28"/>
          <w:lang w:eastAsia="zh-CN"/>
        </w:rPr>
        <w:t>达到系统运行正常</w:t>
      </w:r>
      <w:r>
        <w:rPr>
          <w:rFonts w:hint="eastAsia" w:ascii="FangSong" w:hAnsi="FangSong" w:eastAsia="FangSong" w:cs="FangSong"/>
          <w:color w:val="000000"/>
          <w:sz w:val="28"/>
          <w:szCs w:val="28"/>
        </w:rPr>
        <w:t>符合消防</w:t>
      </w:r>
      <w:r>
        <w:rPr>
          <w:rFonts w:hint="eastAsia" w:ascii="FangSong" w:hAnsi="FangSong" w:eastAsia="FangSong" w:cs="FangSong"/>
          <w:color w:val="000000"/>
          <w:sz w:val="28"/>
          <w:szCs w:val="28"/>
          <w:lang w:eastAsia="zh-CN"/>
        </w:rPr>
        <w:t>规范</w:t>
      </w:r>
      <w:r>
        <w:rPr>
          <w:rFonts w:hint="eastAsia" w:ascii="FangSong" w:hAnsi="FangSong" w:eastAsia="FangSong" w:cs="FangSong"/>
          <w:color w:val="000000"/>
          <w:sz w:val="28"/>
          <w:szCs w:val="28"/>
        </w:rPr>
        <w:t>要求。</w:t>
      </w:r>
    </w:p>
    <w:p>
      <w:pPr>
        <w:pStyle w:val="2"/>
        <w:tabs>
          <w:tab w:val="left" w:pos="851"/>
        </w:tabs>
        <w:spacing w:after="0" w:line="440" w:lineRule="exact"/>
        <w:ind w:firstLine="560" w:firstLineChars="200"/>
        <w:rPr>
          <w:rFonts w:hint="eastAsia" w:ascii="FangSong" w:hAnsi="FangSong" w:eastAsia="FangSong" w:cs="FangSong"/>
          <w:color w:val="000000"/>
          <w:sz w:val="28"/>
          <w:szCs w:val="28"/>
        </w:rPr>
      </w:pPr>
      <w:r>
        <w:rPr>
          <w:rFonts w:hint="eastAsia" w:ascii="FangSong" w:hAnsi="FangSong" w:eastAsia="FangSong" w:cs="FangSong"/>
          <w:color w:val="000000"/>
          <w:sz w:val="28"/>
          <w:szCs w:val="28"/>
        </w:rPr>
        <w:t>3.招标主要内容</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color w:val="000000"/>
          <w:sz w:val="28"/>
          <w:szCs w:val="28"/>
        </w:rPr>
        <w:t>招标主要内容的说明和有关</w:t>
      </w:r>
      <w:r>
        <w:rPr>
          <w:rFonts w:hint="eastAsia" w:ascii="FangSong" w:hAnsi="FangSong" w:eastAsia="FangSong" w:cs="FangSong"/>
          <w:sz w:val="28"/>
          <w:szCs w:val="28"/>
        </w:rPr>
        <w:t>规定详见第四章合同主要条款和技术参数要求等资料。</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bookmarkStart w:id="12" w:name="_Toc5084"/>
      <w:bookmarkStart w:id="13" w:name="_Toc181968642"/>
      <w:r>
        <w:rPr>
          <w:rFonts w:hint="eastAsia" w:ascii="FangSong" w:hAnsi="FangSong" w:eastAsia="FangSong" w:cs="FangSong"/>
          <w:b w:val="0"/>
          <w:sz w:val="28"/>
          <w:szCs w:val="28"/>
        </w:rPr>
        <w:t>4.招标</w:t>
      </w:r>
      <w:r>
        <w:rPr>
          <w:rFonts w:hint="eastAsia" w:ascii="FangSong" w:hAnsi="FangSong" w:eastAsia="FangSong" w:cs="FangSong"/>
          <w:b w:val="0"/>
          <w:bCs w:val="0"/>
          <w:sz w:val="28"/>
          <w:szCs w:val="28"/>
        </w:rPr>
        <w:t>原则和方式</w:t>
      </w:r>
      <w:bookmarkEnd w:id="12"/>
      <w:bookmarkEnd w:id="13"/>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4.1本次招投标将遵守《中华人民共和国招标投标法》及国家有关法律、法规的规定，遵循公平、公正、公开和诚实信用的原则进行。</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4.2每一个投标人应保证其投标文件内容的独立性和完整性。任何出于限制竞争性目的而与其他投标人商议、串通或取得他方理解的投标将被视为无效。</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4.3招标人将以无差别待遇、公开和客观的态度确保本次招标规范有序。招标人不会向任何投标人提供任何可能导致限制竞争的有关本次招标标的或招标工作的信息。</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4.4招标方式在投标人须知前附表中规定。</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bookmarkStart w:id="14" w:name="_Toc22786"/>
      <w:bookmarkStart w:id="15" w:name="_Toc181968643"/>
      <w:r>
        <w:rPr>
          <w:rFonts w:hint="eastAsia" w:ascii="FangSong" w:hAnsi="FangSong" w:eastAsia="FangSong" w:cs="FangSong"/>
          <w:b w:val="0"/>
          <w:bCs w:val="0"/>
          <w:sz w:val="28"/>
          <w:szCs w:val="28"/>
        </w:rPr>
        <w:t>5.招标组织与程序</w:t>
      </w:r>
      <w:bookmarkEnd w:id="14"/>
      <w:bookmarkEnd w:id="15"/>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5.1招标人授权招标办负责具体组织并实施本次招标工作。</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5.2招标程序：（1）投标人应根据本招标文件的要求编制投标文件；（2）招标人和招标办组织评标委员会并根据招标文件规定的程序及标准评标；（3）中标结果报院长审批后在医院院务公示栏公示三天；（4）中标人凭中标通知书与相关招标申请科室联系，并签订合同。</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16" w:name="_Toc13615"/>
      <w:bookmarkStart w:id="17" w:name="_Toc181968647"/>
      <w:bookmarkStart w:id="18" w:name="_Toc31455"/>
      <w:bookmarkStart w:id="19" w:name="_Toc181968646"/>
      <w:r>
        <w:rPr>
          <w:rFonts w:hint="eastAsia" w:ascii="FangSong" w:hAnsi="FangSong" w:eastAsia="FangSong" w:cs="FangSong"/>
          <w:b w:val="0"/>
          <w:sz w:val="28"/>
          <w:szCs w:val="28"/>
        </w:rPr>
        <w:t>6.投标费用</w:t>
      </w:r>
      <w:bookmarkEnd w:id="16"/>
      <w:bookmarkEnd w:id="17"/>
      <w:r>
        <w:rPr>
          <w:rFonts w:hint="eastAsia" w:ascii="FangSong" w:hAnsi="FangSong" w:eastAsia="FangSong" w:cs="FangSong"/>
          <w:b w:val="0"/>
          <w:sz w:val="28"/>
          <w:szCs w:val="28"/>
        </w:rPr>
        <w:t>和评标费</w:t>
      </w:r>
    </w:p>
    <w:p>
      <w:pPr>
        <w:pStyle w:val="62"/>
        <w:autoSpaceDE/>
        <w:autoSpaceDN/>
        <w:adjustRightInd/>
        <w:spacing w:line="440" w:lineRule="exact"/>
        <w:ind w:firstLine="560"/>
        <w:textAlignment w:val="auto"/>
        <w:rPr>
          <w:rFonts w:hint="eastAsia" w:ascii="FangSong" w:hAnsi="FangSong" w:eastAsia="FangSong" w:cs="FangSong"/>
          <w:kern w:val="2"/>
          <w:sz w:val="28"/>
          <w:szCs w:val="28"/>
          <w:lang w:val="en-US"/>
        </w:rPr>
      </w:pPr>
      <w:r>
        <w:rPr>
          <w:rFonts w:hint="eastAsia" w:ascii="FangSong" w:hAnsi="FangSong" w:eastAsia="FangSong" w:cs="FangSong"/>
          <w:kern w:val="2"/>
          <w:sz w:val="28"/>
          <w:szCs w:val="28"/>
          <w:lang w:val="en-US"/>
        </w:rPr>
        <w:t>6.1投标人应自行承担其参加本招标、投标活动自身所发生的费用。不论投标的结果如何，招标人和招标办均无义务和责任承担这些费用。</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r>
        <w:rPr>
          <w:rFonts w:hint="eastAsia" w:ascii="FangSong" w:hAnsi="FangSong" w:eastAsia="FangSong" w:cs="FangSong"/>
          <w:b w:val="0"/>
          <w:bCs w:val="0"/>
          <w:sz w:val="28"/>
          <w:szCs w:val="28"/>
        </w:rPr>
        <w:t>7.对投标人的提示</w:t>
      </w:r>
      <w:bookmarkEnd w:id="18"/>
      <w:bookmarkEnd w:id="19"/>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7.1 投标人应保证在符合投标人须知前附表中明确要求的范围内完成本次招标标的的工作并验收合格。</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7.2 投标人在投标过程中应遵守国家法律、法规和地方法规。</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7.3 投标人应保证使用的许可和专利来源合法，无任何侵权行为。</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7.4 招标文件的各项组成文件应被认为是相互说明的，如出现矛盾或歧义，招标人有权发出其认为必要的任何指示、澄清来解决此矛盾或歧义。对于该指示或澄清，投标人均不得表示异议。</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7.5 在开标前任何时刻，投标人均可以提交密封的折扣、变动、更改等声明，该声明必须是经过法人代表或其委托代理人签字确认的书面文件。</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7.6 投标人如果对招标文件的要求有偏离，必须在商务偏离表和/或技术偏离表中一一列明，如果投标人没有在偏离表中声明偏离，就表示全部响应招标文件的要求。这些将作为中标合同的基础，若投标人未在偏离表中列明异议，视为接受。</w:t>
      </w:r>
    </w:p>
    <w:p>
      <w:pPr>
        <w:pStyle w:val="2"/>
        <w:tabs>
          <w:tab w:val="left" w:pos="851"/>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7.7其它规定详见投标人须知前附表。</w:t>
      </w:r>
    </w:p>
    <w:p>
      <w:pPr>
        <w:spacing w:line="440" w:lineRule="exact"/>
        <w:jc w:val="center"/>
        <w:outlineLvl w:val="1"/>
        <w:rPr>
          <w:rFonts w:hint="eastAsia" w:ascii="FangSong" w:hAnsi="FangSong" w:eastAsia="FangSong" w:cs="FangSong"/>
          <w:sz w:val="28"/>
          <w:szCs w:val="28"/>
        </w:rPr>
      </w:pPr>
      <w:bookmarkStart w:id="20" w:name="_Toc24815"/>
      <w:bookmarkStart w:id="21" w:name="_Toc468973947"/>
      <w:bookmarkStart w:id="22" w:name="_Toc181968651"/>
      <w:bookmarkStart w:id="23" w:name="_Toc468973102"/>
    </w:p>
    <w:p>
      <w:pPr>
        <w:spacing w:line="440" w:lineRule="exact"/>
        <w:jc w:val="center"/>
        <w:outlineLvl w:val="1"/>
        <w:rPr>
          <w:rFonts w:hint="eastAsia" w:ascii="FangSong" w:hAnsi="FangSong" w:eastAsia="FangSong" w:cs="FangSong"/>
          <w:sz w:val="28"/>
          <w:szCs w:val="28"/>
        </w:rPr>
      </w:pPr>
      <w:r>
        <w:rPr>
          <w:rFonts w:hint="eastAsia" w:ascii="FangSong" w:hAnsi="FangSong" w:eastAsia="FangSong" w:cs="FangSong"/>
          <w:sz w:val="28"/>
          <w:szCs w:val="28"/>
        </w:rPr>
        <w:t>第二节招标文件</w:t>
      </w:r>
      <w:bookmarkEnd w:id="20"/>
      <w:bookmarkEnd w:id="21"/>
      <w:bookmarkEnd w:id="22"/>
      <w:bookmarkEnd w:id="23"/>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24" w:name="_Toc181968652"/>
      <w:bookmarkStart w:id="25" w:name="_Toc16552"/>
      <w:r>
        <w:rPr>
          <w:rFonts w:hint="eastAsia" w:ascii="FangSong" w:hAnsi="FangSong" w:eastAsia="FangSong" w:cs="FangSong"/>
          <w:b w:val="0"/>
          <w:sz w:val="28"/>
          <w:szCs w:val="28"/>
        </w:rPr>
        <w:t>1.招标文件的语言</w:t>
      </w:r>
      <w:bookmarkEnd w:id="24"/>
      <w:bookmarkEnd w:id="25"/>
    </w:p>
    <w:p>
      <w:pPr>
        <w:pStyle w:val="62"/>
        <w:autoSpaceDE/>
        <w:autoSpaceDN/>
        <w:adjustRightInd/>
        <w:spacing w:line="440" w:lineRule="exact"/>
        <w:ind w:firstLine="560"/>
        <w:textAlignment w:val="auto"/>
        <w:rPr>
          <w:rFonts w:hint="eastAsia" w:ascii="FangSong" w:hAnsi="FangSong" w:eastAsia="FangSong" w:cs="FangSong"/>
          <w:kern w:val="2"/>
          <w:sz w:val="28"/>
          <w:szCs w:val="28"/>
          <w:lang w:val="en-US"/>
        </w:rPr>
      </w:pPr>
      <w:r>
        <w:rPr>
          <w:rFonts w:hint="eastAsia" w:ascii="FangSong" w:hAnsi="FangSong" w:eastAsia="FangSong" w:cs="FangSong"/>
          <w:kern w:val="2"/>
          <w:sz w:val="28"/>
          <w:szCs w:val="28"/>
          <w:lang w:val="en-US"/>
        </w:rPr>
        <w:t>本招标文件提供中文文本。</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26" w:name="_Toc181968653"/>
      <w:bookmarkStart w:id="27" w:name="_Toc4611"/>
      <w:r>
        <w:rPr>
          <w:rFonts w:hint="eastAsia" w:ascii="FangSong" w:hAnsi="FangSong" w:eastAsia="FangSong" w:cs="FangSong"/>
          <w:b w:val="0"/>
          <w:sz w:val="28"/>
          <w:szCs w:val="28"/>
        </w:rPr>
        <w:t>2.招标文件的构成</w:t>
      </w:r>
      <w:bookmarkEnd w:id="26"/>
      <w:bookmarkEnd w:id="27"/>
    </w:p>
    <w:p>
      <w:pPr>
        <w:pStyle w:val="62"/>
        <w:autoSpaceDE/>
        <w:autoSpaceDN/>
        <w:adjustRightInd/>
        <w:spacing w:line="440" w:lineRule="exact"/>
        <w:ind w:firstLine="560"/>
        <w:textAlignment w:val="auto"/>
        <w:rPr>
          <w:rFonts w:hint="eastAsia" w:ascii="FangSong" w:hAnsi="FangSong" w:eastAsia="FangSong" w:cs="FangSong"/>
          <w:kern w:val="2"/>
          <w:sz w:val="28"/>
          <w:szCs w:val="28"/>
          <w:lang w:val="en-US"/>
        </w:rPr>
      </w:pPr>
      <w:r>
        <w:rPr>
          <w:rFonts w:hint="eastAsia" w:ascii="FangSong" w:hAnsi="FangSong" w:eastAsia="FangSong" w:cs="FangSong"/>
          <w:kern w:val="2"/>
          <w:sz w:val="28"/>
          <w:szCs w:val="28"/>
          <w:lang w:val="en-US"/>
        </w:rPr>
        <w:t>招标文件除下列文件外，还包括所有按本须知所发出的书面澄清、修改和补充资料。这些文件是招标文件的组成部分，具有约束力。</w:t>
      </w:r>
    </w:p>
    <w:p>
      <w:pPr>
        <w:spacing w:line="440" w:lineRule="exact"/>
        <w:ind w:firstLine="420" w:firstLineChars="200"/>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"_Toc12359" </w:instrText>
      </w:r>
      <w:r>
        <w:rPr>
          <w:rFonts w:hint="eastAsia" w:ascii="FangSong" w:hAnsi="FangSong" w:eastAsia="FangSong" w:cs="FangSong"/>
        </w:rPr>
        <w:fldChar w:fldCharType="separate"/>
      </w:r>
      <w:r>
        <w:rPr>
          <w:rFonts w:hint="eastAsia" w:ascii="FangSong" w:hAnsi="FangSong" w:eastAsia="FangSong" w:cs="FangSong"/>
          <w:sz w:val="28"/>
          <w:szCs w:val="28"/>
        </w:rPr>
        <w:t>第一章招标公告</w:t>
      </w:r>
      <w:r>
        <w:rPr>
          <w:rFonts w:hint="eastAsia" w:ascii="FangSong" w:hAnsi="FangSong" w:eastAsia="FangSong" w:cs="FangSong"/>
          <w:sz w:val="28"/>
          <w:szCs w:val="28"/>
        </w:rPr>
        <w:fldChar w:fldCharType="end"/>
      </w:r>
    </w:p>
    <w:p>
      <w:pPr>
        <w:spacing w:line="440" w:lineRule="exact"/>
        <w:ind w:firstLine="420" w:firstLineChars="200"/>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"_Toc8608" </w:instrText>
      </w:r>
      <w:r>
        <w:rPr>
          <w:rFonts w:hint="eastAsia" w:ascii="FangSong" w:hAnsi="FangSong" w:eastAsia="FangSong" w:cs="FangSong"/>
        </w:rPr>
        <w:fldChar w:fldCharType="separate"/>
      </w:r>
      <w:r>
        <w:rPr>
          <w:rFonts w:hint="eastAsia" w:ascii="FangSong" w:hAnsi="FangSong" w:eastAsia="FangSong" w:cs="FangSong"/>
          <w:sz w:val="28"/>
          <w:szCs w:val="28"/>
        </w:rPr>
        <w:t>第二章投标人须知前附表</w:t>
      </w:r>
      <w:r>
        <w:rPr>
          <w:rFonts w:hint="eastAsia" w:ascii="FangSong" w:hAnsi="FangSong" w:eastAsia="FangSong" w:cs="FangSong"/>
          <w:sz w:val="28"/>
          <w:szCs w:val="28"/>
        </w:rPr>
        <w:tab/>
      </w:r>
      <w:r>
        <w:rPr>
          <w:rFonts w:hint="eastAsia" w:ascii="FangSong" w:hAnsi="FangSong" w:eastAsia="FangSong" w:cs="FangSong"/>
          <w:sz w:val="28"/>
          <w:szCs w:val="28"/>
        </w:rPr>
        <w:fldChar w:fldCharType="end"/>
      </w:r>
    </w:p>
    <w:p>
      <w:pPr>
        <w:spacing w:line="440" w:lineRule="exact"/>
        <w:ind w:firstLine="420" w:firstLineChars="200"/>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"_Toc25875" </w:instrText>
      </w:r>
      <w:r>
        <w:rPr>
          <w:rFonts w:hint="eastAsia" w:ascii="FangSong" w:hAnsi="FangSong" w:eastAsia="FangSong" w:cs="FangSong"/>
        </w:rPr>
        <w:fldChar w:fldCharType="separate"/>
      </w:r>
      <w:r>
        <w:rPr>
          <w:rFonts w:hint="eastAsia" w:ascii="FangSong" w:hAnsi="FangSong" w:eastAsia="FangSong" w:cs="FangSong"/>
          <w:sz w:val="28"/>
          <w:szCs w:val="28"/>
        </w:rPr>
        <w:t>第三章</w:t>
      </w:r>
      <w:r>
        <w:rPr>
          <w:rFonts w:hint="eastAsia" w:ascii="FangSong" w:hAnsi="FangSong" w:eastAsia="FangSong" w:cs="FangSong"/>
          <w:sz w:val="28"/>
          <w:szCs w:val="28"/>
        </w:rPr>
        <w:fldChar w:fldCharType="end"/>
      </w:r>
      <w:r>
        <w:rPr>
          <w:rFonts w:hint="eastAsia" w:ascii="FangSong" w:hAnsi="FangSong" w:eastAsia="FangSong" w:cs="FangSong"/>
          <w:sz w:val="28"/>
          <w:szCs w:val="28"/>
        </w:rPr>
        <w:t>投标人须知</w:t>
      </w:r>
    </w:p>
    <w:p>
      <w:pPr>
        <w:spacing w:line="440" w:lineRule="exact"/>
        <w:ind w:firstLine="420" w:firstLineChars="150"/>
        <w:rPr>
          <w:rFonts w:hint="eastAsia" w:ascii="FangSong" w:hAnsi="FangSong" w:eastAsia="FangSong" w:cs="FangSong"/>
          <w:sz w:val="28"/>
          <w:szCs w:val="28"/>
        </w:rPr>
      </w:pPr>
      <w:r>
        <w:rPr>
          <w:rFonts w:hint="eastAsia" w:ascii="FangSong" w:hAnsi="FangSong" w:eastAsia="FangSong" w:cs="FangSong"/>
          <w:sz w:val="28"/>
          <w:szCs w:val="28"/>
        </w:rPr>
        <w:t>第四章合同主要条款和技术参数要求</w:t>
      </w:r>
    </w:p>
    <w:p>
      <w:pPr>
        <w:spacing w:line="440" w:lineRule="exact"/>
        <w:ind w:firstLine="525" w:firstLineChars="250"/>
        <w:rPr>
          <w:rFonts w:hint="eastAsia" w:ascii="FangSong" w:hAnsi="FangSong" w:eastAsia="FangSong" w:cs="FangSong"/>
          <w:sz w:val="28"/>
          <w:szCs w:val="28"/>
        </w:rPr>
      </w:pPr>
      <w:r>
        <w:rPr>
          <w:rFonts w:hint="eastAsia" w:ascii="FangSong" w:hAnsi="FangSong" w:eastAsia="FangSong" w:cs="FangSong"/>
        </w:rPr>
        <w:fldChar w:fldCharType="begin"/>
      </w:r>
      <w:r>
        <w:rPr>
          <w:rFonts w:hint="eastAsia" w:ascii="FangSong" w:hAnsi="FangSong" w:eastAsia="FangSong" w:cs="FangSong"/>
        </w:rPr>
        <w:instrText xml:space="preserve"> HYPERLINK \l "_Toc16022" </w:instrText>
      </w:r>
      <w:r>
        <w:rPr>
          <w:rFonts w:hint="eastAsia" w:ascii="FangSong" w:hAnsi="FangSong" w:eastAsia="FangSong" w:cs="FangSong"/>
        </w:rPr>
        <w:fldChar w:fldCharType="separate"/>
      </w:r>
      <w:r>
        <w:rPr>
          <w:rFonts w:hint="eastAsia" w:ascii="FangSong" w:hAnsi="FangSong" w:eastAsia="FangSong" w:cs="FangSong"/>
          <w:sz w:val="28"/>
          <w:szCs w:val="28"/>
        </w:rPr>
        <w:t>第五章投标文件格式</w:t>
      </w:r>
      <w:r>
        <w:rPr>
          <w:rFonts w:hint="eastAsia" w:ascii="FangSong" w:hAnsi="FangSong" w:eastAsia="FangSong" w:cs="FangSong"/>
          <w:sz w:val="28"/>
          <w:szCs w:val="28"/>
        </w:rPr>
        <w:tab/>
      </w:r>
      <w:r>
        <w:rPr>
          <w:rFonts w:hint="eastAsia" w:ascii="FangSong" w:hAnsi="FangSong" w:eastAsia="FangSong" w:cs="FangSong"/>
          <w:sz w:val="28"/>
          <w:szCs w:val="28"/>
        </w:rPr>
        <w:fldChar w:fldCharType="end"/>
      </w:r>
    </w:p>
    <w:p>
      <w:pPr>
        <w:pStyle w:val="62"/>
        <w:autoSpaceDE/>
        <w:autoSpaceDN/>
        <w:adjustRightInd/>
        <w:spacing w:line="440" w:lineRule="exact"/>
        <w:ind w:firstLine="560"/>
        <w:textAlignment w:val="auto"/>
        <w:rPr>
          <w:rFonts w:hint="eastAsia" w:ascii="FangSong" w:hAnsi="FangSong" w:eastAsia="FangSong" w:cs="FangSong"/>
          <w:kern w:val="2"/>
          <w:sz w:val="28"/>
          <w:szCs w:val="28"/>
          <w:lang w:val="en-US"/>
        </w:rPr>
      </w:pPr>
      <w:r>
        <w:rPr>
          <w:rFonts w:hint="eastAsia" w:ascii="FangSong" w:hAnsi="FangSong" w:eastAsia="FangSong" w:cs="FangSong"/>
          <w:kern w:val="2"/>
          <w:sz w:val="28"/>
          <w:szCs w:val="28"/>
          <w:lang w:val="en-US"/>
        </w:rPr>
        <w:t>如果上述文件中有任何含义不明确或矛盾之处，解释权归招标人。</w:t>
      </w:r>
    </w:p>
    <w:p>
      <w:pPr>
        <w:pStyle w:val="6"/>
        <w:keepNext w:val="0"/>
        <w:keepLines w:val="0"/>
        <w:widowControl/>
        <w:tabs>
          <w:tab w:val="left" w:pos="851"/>
        </w:tabs>
        <w:adjustRightInd w:val="0"/>
        <w:snapToGrid w:val="0"/>
        <w:spacing w:before="0" w:after="0" w:line="440" w:lineRule="exact"/>
        <w:ind w:firstLine="548" w:firstLineChars="196"/>
        <w:jc w:val="left"/>
        <w:rPr>
          <w:rFonts w:hint="eastAsia" w:ascii="FangSong" w:hAnsi="FangSong" w:eastAsia="FangSong" w:cs="FangSong"/>
          <w:b w:val="0"/>
          <w:sz w:val="28"/>
          <w:szCs w:val="28"/>
        </w:rPr>
      </w:pPr>
      <w:bookmarkStart w:id="28" w:name="_Toc181968654"/>
      <w:bookmarkStart w:id="29" w:name="_Toc31054"/>
      <w:r>
        <w:rPr>
          <w:rFonts w:hint="eastAsia" w:ascii="FangSong" w:hAnsi="FangSong" w:eastAsia="FangSong" w:cs="FangSong"/>
          <w:b w:val="0"/>
          <w:sz w:val="28"/>
          <w:szCs w:val="28"/>
        </w:rPr>
        <w:t>3.招标文件的澄清</w:t>
      </w:r>
      <w:bookmarkEnd w:id="28"/>
      <w:bookmarkEnd w:id="29"/>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3.1任何要求对招标文件进行澄清的投标人，均应以书面和电子邮件两种形式同时通知招标办。在规定的时间内，如果招标办认为有必要的，将以书面形式或电子版予以答复，同时将书面或电子版答复提供给每个投标人，答复中不包括问题的来源。投标人在收到上述书面或电子版文件后，应及时以书面形式或电子版向招标办确认。</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投标人应认真审阅、全面理解招标文件中所有的事项、条件、格式、条款、技术参数要求。投标人没有按照招标文件的要求提供全部资料，或投标人没有对招标文件在各方面都做出实质性响应，可能导致其投标被否决。投标人应对其对招标文件做出的理解、解释和推断承担全部责任。</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30" w:name="_Toc181968655"/>
      <w:bookmarkStart w:id="31" w:name="_Toc27272"/>
      <w:r>
        <w:rPr>
          <w:rFonts w:hint="eastAsia" w:ascii="FangSong" w:hAnsi="FangSong" w:eastAsia="FangSong" w:cs="FangSong"/>
          <w:b w:val="0"/>
          <w:sz w:val="28"/>
          <w:szCs w:val="28"/>
        </w:rPr>
        <w:t>4.招标文件的修改</w:t>
      </w:r>
      <w:bookmarkEnd w:id="30"/>
      <w:bookmarkEnd w:id="31"/>
    </w:p>
    <w:p>
      <w:pPr>
        <w:pStyle w:val="2"/>
        <w:tabs>
          <w:tab w:val="left" w:pos="851"/>
          <w:tab w:val="left" w:pos="1134"/>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4.1无论出于任何原因，招标办可主动地对招标文件进行修改，或通过解答投标人提出的澄清问题对招标文件进行修改。</w:t>
      </w:r>
    </w:p>
    <w:p>
      <w:pPr>
        <w:pStyle w:val="2"/>
        <w:tabs>
          <w:tab w:val="left" w:pos="851"/>
          <w:tab w:val="left" w:pos="1134"/>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4.2招标文件的修改将以书面或电子版形式通知每个投标人，招标文件的修改自发出之日起生效，并对投标人具有约束力。投标人在收到上述通知后，应及时以书面或电子版形式向招标办确认。</w:t>
      </w:r>
    </w:p>
    <w:p>
      <w:pPr>
        <w:pStyle w:val="2"/>
        <w:tabs>
          <w:tab w:val="left" w:pos="851"/>
          <w:tab w:val="left" w:pos="1134"/>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4.3当招标文件、招标文件的澄清、修改、补充等对同一内容的表述出现不一致时，以最后发出的书面或电子版文件为准。</w:t>
      </w:r>
    </w:p>
    <w:p>
      <w:pPr>
        <w:pStyle w:val="2"/>
        <w:tabs>
          <w:tab w:val="left" w:pos="851"/>
          <w:tab w:val="left" w:pos="1134"/>
        </w:tabs>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4.4为使投标人在编制投标文件时，有充分、合理的时间对招标文件的澄清、修改、补充等进行研究，招标人可以酌情延后投标截止时间和开标时间。</w:t>
      </w:r>
    </w:p>
    <w:p>
      <w:pPr>
        <w:pStyle w:val="2"/>
        <w:tabs>
          <w:tab w:val="left" w:pos="851"/>
          <w:tab w:val="left" w:pos="1134"/>
        </w:tabs>
        <w:spacing w:after="0" w:line="440" w:lineRule="exact"/>
        <w:ind w:firstLine="560" w:firstLineChars="200"/>
        <w:rPr>
          <w:rFonts w:hint="eastAsia" w:ascii="FangSong" w:hAnsi="FangSong" w:eastAsia="FangSong" w:cs="FangSong"/>
          <w:sz w:val="28"/>
          <w:szCs w:val="28"/>
        </w:rPr>
      </w:pPr>
    </w:p>
    <w:p>
      <w:pPr>
        <w:spacing w:line="440" w:lineRule="exact"/>
        <w:jc w:val="center"/>
        <w:outlineLvl w:val="1"/>
        <w:rPr>
          <w:rFonts w:hint="eastAsia" w:ascii="FangSong" w:hAnsi="FangSong" w:eastAsia="FangSong" w:cs="FangSong"/>
          <w:sz w:val="28"/>
          <w:szCs w:val="28"/>
        </w:rPr>
      </w:pPr>
      <w:bookmarkStart w:id="32" w:name="_Toc468973103"/>
      <w:bookmarkStart w:id="33" w:name="_Toc181968656"/>
      <w:bookmarkStart w:id="34" w:name="_Toc13820"/>
      <w:bookmarkStart w:id="35" w:name="_Toc468973948"/>
      <w:r>
        <w:rPr>
          <w:rFonts w:hint="eastAsia" w:ascii="FangSong" w:hAnsi="FangSong" w:eastAsia="FangSong" w:cs="FangSong"/>
          <w:sz w:val="28"/>
          <w:szCs w:val="28"/>
        </w:rPr>
        <w:t>第三节投标文件</w:t>
      </w:r>
      <w:bookmarkEnd w:id="32"/>
      <w:bookmarkEnd w:id="33"/>
      <w:bookmarkEnd w:id="34"/>
      <w:bookmarkEnd w:id="35"/>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36" w:name="_Toc181968658"/>
      <w:bookmarkStart w:id="37" w:name="_Toc30754"/>
      <w:r>
        <w:rPr>
          <w:rFonts w:hint="eastAsia" w:ascii="FangSong" w:hAnsi="FangSong" w:eastAsia="FangSong" w:cs="FangSong"/>
          <w:b w:val="0"/>
          <w:sz w:val="28"/>
          <w:szCs w:val="28"/>
        </w:rPr>
        <w:t>1.投标有效期</w:t>
      </w:r>
      <w:bookmarkEnd w:id="36"/>
      <w:bookmarkEnd w:id="37"/>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1.1投标文件的有效期在投标人须知前附表中规定。</w:t>
      </w:r>
    </w:p>
    <w:p>
      <w:pPr>
        <w:pStyle w:val="6"/>
        <w:keepNext w:val="0"/>
        <w:keepLines w:val="0"/>
        <w:widowControl/>
        <w:adjustRightInd w:val="0"/>
        <w:snapToGrid w:val="0"/>
        <w:spacing w:before="0" w:after="0" w:line="440" w:lineRule="exact"/>
        <w:ind w:firstLine="560" w:firstLineChars="200"/>
        <w:jc w:val="left"/>
        <w:rPr>
          <w:rFonts w:hint="eastAsia" w:ascii="FangSong" w:hAnsi="FangSong" w:eastAsia="FangSong" w:cs="FangSong"/>
          <w:b w:val="0"/>
          <w:sz w:val="28"/>
          <w:szCs w:val="28"/>
        </w:rPr>
      </w:pPr>
      <w:bookmarkStart w:id="38" w:name="_Toc181968659"/>
      <w:bookmarkStart w:id="39" w:name="_Toc15001"/>
      <w:r>
        <w:rPr>
          <w:rFonts w:hint="eastAsia" w:ascii="FangSong" w:hAnsi="FangSong" w:eastAsia="FangSong" w:cs="FangSong"/>
          <w:b w:val="0"/>
          <w:sz w:val="28"/>
          <w:szCs w:val="28"/>
        </w:rPr>
        <w:t>2.投标文件的语言</w:t>
      </w:r>
      <w:bookmarkEnd w:id="38"/>
      <w:bookmarkEnd w:id="39"/>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2.1投标文件、投标人与招标人之间与招投标有关的文件和来往函电，除技术要求和货物规格中的货物型号、专业术语、专用名词外，均应使用中文书写。但资质证明文件及证书类文件以原件为准，原件非中文的，投标人应提供中文译本。</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2.2投标文件使用的各种计量单位及符号应遵照招标文件技术要求的有关规定。</w:t>
      </w:r>
    </w:p>
    <w:p>
      <w:pPr>
        <w:pStyle w:val="6"/>
        <w:keepNext w:val="0"/>
        <w:keepLines w:val="0"/>
        <w:widowControl/>
        <w:tabs>
          <w:tab w:val="left" w:pos="851"/>
        </w:tabs>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bookmarkStart w:id="40" w:name="_Toc181968660"/>
      <w:bookmarkStart w:id="41" w:name="_Toc10848"/>
      <w:r>
        <w:rPr>
          <w:rFonts w:hint="eastAsia" w:ascii="FangSong" w:hAnsi="FangSong" w:eastAsia="FangSong" w:cs="FangSong"/>
          <w:b w:val="0"/>
          <w:bCs w:val="0"/>
          <w:sz w:val="28"/>
          <w:szCs w:val="28"/>
        </w:rPr>
        <w:t>3.投标文件的份数和签署要求</w:t>
      </w:r>
      <w:bookmarkEnd w:id="40"/>
      <w:bookmarkEnd w:id="41"/>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3.1 投标文件一式五份（正本一份，副本四份）正本中所附资料均为彩色影印件、副本可为复印件）</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投标人应按本须知规定的内容和格式编制投标文件。投标文件的份数在投标人须知前附表中规定。投标文件封面上应分别标明“正本”和“副本”字样。正本与副本不一致时，以正本为准。投标人应承担因其投标文件的正本和副本不一致而导致的对投标人任何不利影响和后果。</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3.3 投标文件正本应采用打印，文字要清晰，语意要明确，有适当页码。投标文件正本中，资格证明文件须加盖单位公章；投标函、法定代表人身份证明书、法定代表人授权书(若适用)、投标一览表、须由投标人的法定代表人或其委托代理人签名并加盖单位公章。投标文件的副本可采用正本的复印件。</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3.4 投标文件应避免涂改和手写文字插入，若为了改正错误必须这样做时，应由法定代表人或其委托代理人在修改处盖章或签名确认。</w:t>
      </w:r>
    </w:p>
    <w:p>
      <w:pPr>
        <w:pStyle w:val="6"/>
        <w:keepNext w:val="0"/>
        <w:keepLines w:val="0"/>
        <w:widowControl/>
        <w:adjustRightInd w:val="0"/>
        <w:snapToGrid w:val="0"/>
        <w:spacing w:before="0" w:after="0" w:line="440" w:lineRule="exact"/>
        <w:ind w:firstLine="560" w:firstLineChars="200"/>
        <w:rPr>
          <w:rFonts w:hint="eastAsia" w:ascii="FangSong" w:hAnsi="FangSong" w:eastAsia="FangSong" w:cs="FangSong"/>
          <w:b w:val="0"/>
          <w:bCs w:val="0"/>
          <w:sz w:val="28"/>
          <w:szCs w:val="28"/>
        </w:rPr>
      </w:pPr>
      <w:bookmarkStart w:id="42" w:name="_Toc181968662"/>
      <w:bookmarkStart w:id="43" w:name="_Toc30473"/>
      <w:r>
        <w:rPr>
          <w:rFonts w:hint="eastAsia" w:ascii="FangSong" w:hAnsi="FangSong" w:eastAsia="FangSong" w:cs="FangSong"/>
          <w:b w:val="0"/>
          <w:bCs w:val="0"/>
          <w:sz w:val="28"/>
          <w:szCs w:val="28"/>
        </w:rPr>
        <w:t>4.投标</w:t>
      </w:r>
      <w:bookmarkEnd w:id="42"/>
      <w:bookmarkEnd w:id="43"/>
      <w:r>
        <w:rPr>
          <w:rFonts w:hint="eastAsia" w:ascii="FangSong" w:hAnsi="FangSong" w:eastAsia="FangSong" w:cs="FangSong"/>
          <w:b w:val="0"/>
          <w:bCs w:val="0"/>
          <w:sz w:val="28"/>
          <w:szCs w:val="28"/>
        </w:rPr>
        <w:t>文件的密封和递交</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4.1 投标人应将投标文件密封包装，并在封口处加盖投标人的公章。投标文件外层封套应标记的内容见投标人须知前附表。如果投标文件未密封和加盖公章，招标人有权拒绝接收。如果投标文件外层封套未按要求加写标记，招标办对错拆其投标文件不负任何责任。</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4.2招标人可以通过修改招标文件适当延长投标截止时间。在此情况下，招标人、招标办和投标人受投标截止时间制约的所有权利和义务均应延长至新的截止时间。</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4.3投标人应在不迟于投标人须知前附表中规定的投标截止时间将投标文件递交至招标人，递交地点应是投标人须知前附表中指明的地址。招标人在规定的投标截止时间以后收到的投标文件，将被拒绝并退还给投标人。</w:t>
      </w:r>
      <w:bookmarkStart w:id="44" w:name="_Toc468973104"/>
      <w:bookmarkStart w:id="45" w:name="_Toc4817"/>
      <w:bookmarkStart w:id="46" w:name="_Toc468973949"/>
      <w:bookmarkStart w:id="47" w:name="_Toc181968667"/>
    </w:p>
    <w:p>
      <w:pPr>
        <w:pStyle w:val="5"/>
        <w:keepLines w:val="0"/>
        <w:widowControl/>
        <w:spacing w:before="0" w:after="0" w:line="440" w:lineRule="exact"/>
        <w:jc w:val="center"/>
        <w:rPr>
          <w:rFonts w:hint="eastAsia" w:ascii="FangSong" w:hAnsi="FangSong" w:eastAsia="FangSong" w:cs="FangSong"/>
          <w:b w:val="0"/>
          <w:sz w:val="28"/>
          <w:szCs w:val="28"/>
          <w:lang w:val="en-GB"/>
        </w:rPr>
      </w:pPr>
      <w:r>
        <w:rPr>
          <w:rFonts w:hint="eastAsia" w:ascii="FangSong" w:hAnsi="FangSong" w:eastAsia="FangSong" w:cs="FangSong"/>
          <w:b w:val="0"/>
          <w:sz w:val="28"/>
          <w:szCs w:val="28"/>
          <w:lang w:val="en-GB"/>
        </w:rPr>
        <w:t>第四节开标与评标</w:t>
      </w:r>
      <w:bookmarkEnd w:id="44"/>
      <w:bookmarkEnd w:id="45"/>
      <w:bookmarkEnd w:id="46"/>
      <w:bookmarkEnd w:id="47"/>
    </w:p>
    <w:p>
      <w:pPr>
        <w:pStyle w:val="6"/>
        <w:keepNext w:val="0"/>
        <w:keepLines w:val="0"/>
        <w:widowControl/>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bookmarkStart w:id="48" w:name="_Toc18907"/>
      <w:bookmarkStart w:id="49" w:name="_Toc181968668"/>
      <w:r>
        <w:rPr>
          <w:rFonts w:hint="eastAsia" w:ascii="FangSong" w:hAnsi="FangSong" w:eastAsia="FangSong" w:cs="FangSong"/>
          <w:b w:val="0"/>
          <w:bCs w:val="0"/>
          <w:sz w:val="28"/>
          <w:szCs w:val="28"/>
        </w:rPr>
        <w:t>1.开标</w:t>
      </w:r>
      <w:bookmarkEnd w:id="48"/>
      <w:bookmarkEnd w:id="49"/>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1.1招标人在投标人须知前附表中规定的时间和地点公开开标。开标时邀请所有投标人的法定代表人或其委托代理人参加。参加开标的投标人法定代表人或其委托代理人应按要求进行登记，以证明其出席并当面递交投标文件。</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1.2开标时，由招标人的监督人员及投标办工作人员当众查验投标文件的密封情况。开标时，招标办当众宣读投标人名称、修改和撤回投标的通知、投标价格、折扣声明、是否提交投标保证金，以及招标办认为合适的其它内容。</w:t>
      </w:r>
    </w:p>
    <w:p>
      <w:pPr>
        <w:pStyle w:val="2"/>
        <w:spacing w:after="0" w:line="440" w:lineRule="exact"/>
        <w:ind w:firstLine="560" w:firstLineChars="200"/>
        <w:rPr>
          <w:rFonts w:hint="eastAsia" w:ascii="FangSong" w:hAnsi="FangSong" w:eastAsia="FangSong" w:cs="FangSong"/>
          <w:kern w:val="0"/>
          <w:sz w:val="28"/>
          <w:szCs w:val="28"/>
        </w:rPr>
      </w:pPr>
      <w:r>
        <w:rPr>
          <w:rFonts w:hint="eastAsia" w:ascii="FangSong" w:hAnsi="FangSong" w:eastAsia="FangSong" w:cs="FangSong"/>
          <w:sz w:val="28"/>
          <w:szCs w:val="28"/>
        </w:rPr>
        <w:t>1.3在开标时没有启封和没有读出的投标文件，在评标时将不予考虑。没有启封和读出的投标文件将原封退回给投标人。</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1.4招标办将做开标记录，开标记录包括开标一览表的主要内容及有关说明。</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1.5当投标一览表的投标报价与投标文件的投标报价不一致时，以投标一览表的投标报价为准。</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1.6投标人对开标有异议的，应当在开标现场提出，招标人将当场作出答复，并制作记录。</w:t>
      </w:r>
    </w:p>
    <w:p>
      <w:pPr>
        <w:pStyle w:val="6"/>
        <w:keepNext w:val="0"/>
        <w:keepLines w:val="0"/>
        <w:widowControl/>
        <w:adjustRightInd w:val="0"/>
        <w:snapToGrid w:val="0"/>
        <w:spacing w:before="0" w:after="0" w:line="440" w:lineRule="exact"/>
        <w:ind w:firstLine="548" w:firstLineChars="196"/>
        <w:jc w:val="left"/>
        <w:rPr>
          <w:rFonts w:hint="eastAsia" w:ascii="FangSong" w:hAnsi="FangSong" w:eastAsia="FangSong" w:cs="FangSong"/>
          <w:b w:val="0"/>
          <w:bCs w:val="0"/>
          <w:sz w:val="28"/>
          <w:szCs w:val="28"/>
        </w:rPr>
      </w:pPr>
      <w:bookmarkStart w:id="50" w:name="_Toc181968669"/>
      <w:bookmarkStart w:id="51" w:name="_Toc24529"/>
      <w:r>
        <w:rPr>
          <w:rFonts w:hint="eastAsia" w:ascii="FangSong" w:hAnsi="FangSong" w:eastAsia="FangSong" w:cs="FangSong"/>
          <w:b w:val="0"/>
          <w:bCs w:val="0"/>
          <w:sz w:val="28"/>
          <w:szCs w:val="28"/>
        </w:rPr>
        <w:t>2.投标文件的澄清</w:t>
      </w:r>
      <w:bookmarkEnd w:id="50"/>
      <w:bookmarkEnd w:id="51"/>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2.1评标期间，评标委员会可要求投标人对其投标文件进行澄清，但不得寻求、提供或允许对投标价格等实质性内容做任何更改。有关澄清的要求和回复均应以书面形式提交。</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2.2投标人对澄清要求的回复应在评标委员会提出的规定时间内提供，投标人的澄清将构成其投标文件的一部分。</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2.3投标人应承诺提交澄清文件的真实性和有效性，按照澄清文件中描述的相关内容履约。</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2.4评标委员会根据需要，可以要求投标人到指定的地点进行澄清。</w:t>
      </w:r>
    </w:p>
    <w:p>
      <w:pPr>
        <w:pStyle w:val="6"/>
        <w:keepNext w:val="0"/>
        <w:keepLines w:val="0"/>
        <w:widowControl/>
        <w:adjustRightInd w:val="0"/>
        <w:snapToGrid w:val="0"/>
        <w:spacing w:before="0" w:after="0" w:line="440" w:lineRule="exact"/>
        <w:ind w:firstLine="548" w:firstLineChars="196"/>
        <w:jc w:val="left"/>
        <w:rPr>
          <w:rFonts w:hint="eastAsia" w:ascii="FangSong" w:hAnsi="FangSong" w:eastAsia="FangSong" w:cs="FangSong"/>
          <w:b w:val="0"/>
          <w:bCs w:val="0"/>
          <w:sz w:val="28"/>
          <w:szCs w:val="28"/>
        </w:rPr>
      </w:pPr>
      <w:bookmarkStart w:id="52" w:name="_Toc181968670"/>
      <w:bookmarkStart w:id="53" w:name="_Toc16867"/>
      <w:r>
        <w:rPr>
          <w:rFonts w:hint="eastAsia" w:ascii="FangSong" w:hAnsi="FangSong" w:eastAsia="FangSong" w:cs="FangSong"/>
          <w:b w:val="0"/>
          <w:bCs w:val="0"/>
          <w:sz w:val="28"/>
          <w:szCs w:val="28"/>
        </w:rPr>
        <w:t>3.评标</w:t>
      </w:r>
      <w:bookmarkEnd w:id="52"/>
      <w:bookmarkEnd w:id="53"/>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3.1评标委员会</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在价格同等的情况下，由招标人组织成立</w:t>
      </w:r>
      <w:bookmarkStart w:id="71" w:name="_GoBack"/>
      <w:bookmarkEnd w:id="71"/>
      <w:r>
        <w:rPr>
          <w:rFonts w:hint="eastAsia" w:ascii="FangSong" w:hAnsi="FangSong" w:eastAsia="FangSong" w:cs="FangSong"/>
          <w:sz w:val="28"/>
          <w:szCs w:val="28"/>
        </w:rPr>
        <w:t>评标委员会进行评标。</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3.2评标的一般原则</w:t>
      </w:r>
    </w:p>
    <w:p>
      <w:pPr>
        <w:tabs>
          <w:tab w:val="left" w:pos="840"/>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3.2.1公开开标后，直到宣布授予中标人合同为止，凡属于对投标文件的审查、澄清、评价和比较的有关资料和授予合同的有关信息，招标人、招标办、评标委员会等知情人员都不允许向投标人或与该过程无关的其他人泄露。</w:t>
      </w:r>
    </w:p>
    <w:p>
      <w:pPr>
        <w:tabs>
          <w:tab w:val="left" w:pos="840"/>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3.2.2在投标文件的评审和比较、中标候选人推荐以及授予合同的过程中，投标人对招标人、招标办和评标委员会施加影响的任何企图和行为，都将导致其投标被否决。如发现投标人对参加评标成员有施加影响的任何行为，都将导致取消其投标资格。</w:t>
      </w:r>
    </w:p>
    <w:p>
      <w:pPr>
        <w:tabs>
          <w:tab w:val="left" w:pos="840"/>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3.2.3中标人确定后，招标人不对未中标人就评标过程以及未能中标的原因做出任何解释。未中标人不得向评标委员会成员或其他有关人员索问评标过程的情况和材料。</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3.2.4实质上响应的投标应该是与招标文件要求的关键条款、条件和规格相符，没有重大偏离的投标。对关键条文的偏离、保留或反对将被认为是重大偏离。评标委员会决定投标的响应性只根据投标本身的真实无误的内容，而不依据外部的证据，但投标有不真实不正确的内容时除外。</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3.2.5如果投标文件实质上没有响应招标文件的要求，评标委员会将予以否决。投标人不得通过修正或撤销不合要求的偏离或保留，从而使其投标成为实质上响应的投标。</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3.2.6最高投标限价审查</w:t>
      </w:r>
    </w:p>
    <w:p>
      <w:pPr>
        <w:tabs>
          <w:tab w:val="left" w:pos="709"/>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招标文件中设有最高投标限价的，评标委员会将对投标人的投标报价进行审查，并由评标委员会决定是否取消投标人资格。</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3.2.7资格符合性审查</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评标委员会将对投标人进行资格符合性审查，审查其是否实质上响应了招标文件的要求，若有一项重要指标没有得到响应，其投标将被否决。</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3.2.8算术修正</w:t>
      </w:r>
    </w:p>
    <w:p>
      <w:pPr>
        <w:tabs>
          <w:tab w:val="left" w:pos="993"/>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3.2.8.1评标委员会将对通过初步审查的投标文件进行审核，审核其投标价是否有计算上和累加上的算术错误，修正错误的原则如下：</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（1）如果用数字表示的金额和用文字表示的金额不一致，以文字表示的金额为准。</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（2）当单价与数量的乘积和总价不一致时，以单价为准，并修正总价，但单价金额小数点有明显错误的除外。</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（3）当汇总表中的金额与相应各部分报价表中的合计金额不一致时，以修正算术错误后的各部分报价表中的合计金额为准，并修正汇总表和投标一览表中的金额和投标总报价。</w:t>
      </w:r>
    </w:p>
    <w:p>
      <w:pPr>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（3）评标委员会将按上述修正错误的方法调整投标文件中的投标报价，并以此作为评标依据。投标人不接受修正价格的，其投标将被否决，并将被没收投标保证金。</w:t>
      </w:r>
    </w:p>
    <w:p>
      <w:pPr>
        <w:tabs>
          <w:tab w:val="left" w:pos="993"/>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3.2.8.2投标价格中不得包含招标范围以外的内容，否则，评标时评标委员会对其评标价格将不予核减。超出招标范围的报价将在中标价格中予以核减，且该投标人应当对此做出书面承诺。投标人不接受修正价格的，其投标将被否决，并将被没收投标保证金。</w:t>
      </w:r>
    </w:p>
    <w:p>
      <w:pPr>
        <w:tabs>
          <w:tab w:val="left" w:pos="993"/>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3.2.8.3投标价格中也不得缺漏招标范围所要求的内容，否则，评标时评标委员会有权将其它有效投标中该项内容的最高价计入其评标价格。招标范围的缺漏部分报价将不在中标价格中予以调增，且投标人应当对此做出书面承诺。投标人不接受修正价格的，其投标将被否决，并将被没收投标保证金。</w:t>
      </w:r>
    </w:p>
    <w:p>
      <w:pPr>
        <w:tabs>
          <w:tab w:val="left" w:pos="993"/>
        </w:tabs>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3.2.8.4评标委员会将允许修正投标文件中不构成重大偏离的、微小的、不一致的地方，但这些修正不能影响任何投标人相应的名次排列。</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3.2.9详细评审</w:t>
      </w:r>
    </w:p>
    <w:p>
      <w:pPr>
        <w:tabs>
          <w:tab w:val="left" w:pos="993"/>
        </w:tabs>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3.2.9.1评标委员会将对通过算术修正的投标文件进行详细评审。</w:t>
      </w:r>
    </w:p>
    <w:p>
      <w:pPr>
        <w:tabs>
          <w:tab w:val="left" w:pos="993"/>
        </w:tabs>
        <w:adjustRightInd w:val="0"/>
        <w:snapToGrid w:val="0"/>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3.2.9.2评标委员会对投标文件中的商务和技术部分进行详细评审，确定投标人对招标文件的响应情况。由评标委员采用百分制记名打分的方式，给各投标人打分。</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3.3评标办法及内容详见评标办法。</w:t>
      </w:r>
    </w:p>
    <w:p>
      <w:pPr>
        <w:pStyle w:val="6"/>
        <w:keepNext w:val="0"/>
        <w:keepLines w:val="0"/>
        <w:widowControl/>
        <w:adjustRightInd w:val="0"/>
        <w:snapToGrid w:val="0"/>
        <w:spacing w:before="0" w:after="0" w:line="440" w:lineRule="exact"/>
        <w:ind w:firstLine="548" w:firstLineChars="196"/>
        <w:jc w:val="left"/>
        <w:rPr>
          <w:rFonts w:hint="eastAsia" w:ascii="FangSong" w:hAnsi="FangSong" w:eastAsia="FangSong" w:cs="FangSong"/>
          <w:b w:val="0"/>
          <w:bCs w:val="0"/>
          <w:sz w:val="28"/>
          <w:szCs w:val="28"/>
        </w:rPr>
      </w:pPr>
      <w:bookmarkStart w:id="54" w:name="_Toc181968672"/>
      <w:bookmarkStart w:id="55" w:name="_Toc26160"/>
      <w:r>
        <w:rPr>
          <w:rFonts w:hint="eastAsia" w:ascii="FangSong" w:hAnsi="FangSong" w:eastAsia="FangSong" w:cs="FangSong"/>
          <w:b w:val="0"/>
          <w:bCs w:val="0"/>
          <w:sz w:val="28"/>
          <w:szCs w:val="28"/>
        </w:rPr>
        <w:t>4.接受和拒绝任何投标的权利</w:t>
      </w:r>
      <w:bookmarkEnd w:id="54"/>
      <w:bookmarkEnd w:id="55"/>
    </w:p>
    <w:p>
      <w:pPr>
        <w:pStyle w:val="8"/>
        <w:spacing w:line="440" w:lineRule="exact"/>
        <w:ind w:firstLine="560"/>
        <w:rPr>
          <w:rFonts w:hint="eastAsia" w:ascii="FangSong" w:hAnsi="FangSong" w:eastAsia="FangSong" w:cs="FangSong"/>
          <w:sz w:val="28"/>
          <w:szCs w:val="28"/>
          <w:lang w:val="en-GB"/>
        </w:rPr>
      </w:pPr>
      <w:r>
        <w:rPr>
          <w:rFonts w:hint="eastAsia" w:ascii="FangSong" w:hAnsi="FangSong" w:eastAsia="FangSong" w:cs="FangSong"/>
          <w:sz w:val="28"/>
          <w:szCs w:val="28"/>
          <w:lang w:val="en-GB"/>
        </w:rPr>
        <w:t>在特殊情况下，招标人和招标办保留在授标之前拒绝任何投标以及宣布招标程序无效或拒绝所有投标的权力。</w:t>
      </w:r>
    </w:p>
    <w:p>
      <w:pPr>
        <w:pStyle w:val="8"/>
        <w:spacing w:line="440" w:lineRule="exact"/>
        <w:ind w:firstLine="560"/>
        <w:rPr>
          <w:rFonts w:hint="eastAsia" w:ascii="FangSong" w:hAnsi="FangSong" w:eastAsia="FangSong" w:cs="FangSong"/>
          <w:sz w:val="28"/>
          <w:szCs w:val="28"/>
          <w:lang w:val="en-GB"/>
        </w:rPr>
      </w:pPr>
    </w:p>
    <w:p>
      <w:pPr>
        <w:pStyle w:val="5"/>
        <w:keepLines w:val="0"/>
        <w:widowControl/>
        <w:spacing w:before="0" w:after="0" w:line="440" w:lineRule="exact"/>
        <w:jc w:val="center"/>
        <w:rPr>
          <w:rFonts w:hint="eastAsia" w:ascii="FangSong" w:hAnsi="FangSong" w:eastAsia="FangSong" w:cs="FangSong"/>
          <w:b w:val="0"/>
          <w:sz w:val="28"/>
          <w:szCs w:val="28"/>
          <w:lang w:val="en-GB"/>
        </w:rPr>
      </w:pPr>
      <w:bookmarkStart w:id="56" w:name="_Toc468973950"/>
      <w:bookmarkStart w:id="57" w:name="_Toc181968673"/>
      <w:bookmarkStart w:id="58" w:name="_Toc17732"/>
      <w:bookmarkStart w:id="59" w:name="_Toc468973105"/>
      <w:r>
        <w:rPr>
          <w:rFonts w:hint="eastAsia" w:ascii="FangSong" w:hAnsi="FangSong" w:eastAsia="FangSong" w:cs="FangSong"/>
          <w:b w:val="0"/>
          <w:sz w:val="28"/>
          <w:szCs w:val="28"/>
          <w:lang w:val="en-GB"/>
        </w:rPr>
        <w:t>第五节授予合同</w:t>
      </w:r>
      <w:bookmarkEnd w:id="56"/>
      <w:bookmarkEnd w:id="57"/>
      <w:bookmarkEnd w:id="58"/>
      <w:bookmarkEnd w:id="59"/>
      <w:r>
        <w:rPr>
          <w:rFonts w:hint="eastAsia" w:ascii="FangSong" w:hAnsi="FangSong" w:eastAsia="FangSong" w:cs="FangSong"/>
          <w:b w:val="0"/>
          <w:sz w:val="28"/>
          <w:szCs w:val="28"/>
          <w:lang w:val="en-GB"/>
        </w:rPr>
        <w:t>及其他</w:t>
      </w:r>
    </w:p>
    <w:p>
      <w:pPr>
        <w:pStyle w:val="6"/>
        <w:keepNext w:val="0"/>
        <w:keepLines w:val="0"/>
        <w:widowControl/>
        <w:adjustRightInd w:val="0"/>
        <w:snapToGrid w:val="0"/>
        <w:spacing w:before="0" w:after="0" w:line="440" w:lineRule="exact"/>
        <w:ind w:firstLine="560" w:firstLineChars="200"/>
        <w:jc w:val="left"/>
        <w:rPr>
          <w:rFonts w:hint="eastAsia" w:ascii="FangSong" w:hAnsi="FangSong" w:eastAsia="FangSong" w:cs="FangSong"/>
          <w:b w:val="0"/>
          <w:bCs w:val="0"/>
          <w:sz w:val="28"/>
          <w:szCs w:val="28"/>
        </w:rPr>
      </w:pPr>
      <w:bookmarkStart w:id="60" w:name="_Toc181968674"/>
      <w:bookmarkStart w:id="61" w:name="_Toc22892"/>
      <w:r>
        <w:rPr>
          <w:rFonts w:hint="eastAsia" w:ascii="FangSong" w:hAnsi="FangSong" w:eastAsia="FangSong" w:cs="FangSong"/>
          <w:b w:val="0"/>
          <w:bCs w:val="0"/>
          <w:sz w:val="28"/>
          <w:szCs w:val="28"/>
        </w:rPr>
        <w:t>1.签署合同</w:t>
      </w:r>
      <w:bookmarkEnd w:id="60"/>
      <w:bookmarkEnd w:id="61"/>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1.1中标通知书发出30日内，以招标文件为基础，招标人与中标人签订书面合同。</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1.2中标人应按照合同约定履行义务，完成中标工作，不得将中标工作转让或转包。</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1.3由于非招标人的原因，中标人未能在规定的时间内签署合同，招标人可取消其中标资格，并没收其投标保证金。给招标人造成的损失超过投标保证金数额的，中标人还要对超过部分给予赔偿，同时依法承担相应法律责任。</w:t>
      </w:r>
    </w:p>
    <w:p>
      <w:pPr>
        <w:spacing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1.4如出现上述情况，招标人则可将合同授予下一排序的中标候选人。</w:t>
      </w:r>
    </w:p>
    <w:p>
      <w:pPr>
        <w:pStyle w:val="6"/>
        <w:keepNext w:val="0"/>
        <w:keepLines w:val="0"/>
        <w:widowControl/>
        <w:adjustRightInd w:val="0"/>
        <w:snapToGrid w:val="0"/>
        <w:spacing w:before="0" w:after="0" w:line="440" w:lineRule="exact"/>
        <w:ind w:firstLine="548" w:firstLineChars="196"/>
        <w:jc w:val="left"/>
        <w:rPr>
          <w:rFonts w:hint="eastAsia" w:ascii="FangSong" w:hAnsi="FangSong" w:eastAsia="FangSong" w:cs="FangSong"/>
          <w:b w:val="0"/>
          <w:bCs w:val="0"/>
          <w:sz w:val="28"/>
          <w:szCs w:val="28"/>
        </w:rPr>
      </w:pPr>
      <w:bookmarkStart w:id="62" w:name="_Toc181968676"/>
      <w:bookmarkStart w:id="63" w:name="_Toc23452"/>
      <w:r>
        <w:rPr>
          <w:rFonts w:hint="eastAsia" w:ascii="FangSong" w:hAnsi="FangSong" w:eastAsia="FangSong" w:cs="FangSong"/>
          <w:b w:val="0"/>
          <w:bCs w:val="0"/>
          <w:sz w:val="28"/>
          <w:szCs w:val="28"/>
        </w:rPr>
        <w:t>2.保密</w:t>
      </w:r>
      <w:bookmarkEnd w:id="62"/>
      <w:bookmarkEnd w:id="63"/>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2.1此项目涉及商业秘密，为维护招标人利益，投标人对招标人提供的所有文件负有保密义务，并在获取招标文件后书面做出保密承诺，限定知密范围，保证文件不对外泄露。</w:t>
      </w:r>
    </w:p>
    <w:p>
      <w:pPr>
        <w:pStyle w:val="2"/>
        <w:spacing w:after="0" w:line="44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2. 2若中标人不能按本须知上一条的规定执行，招标人将有充分理由解除合同，并没收其投标保证金。给招标人造成的损失超过投标保证金数额的，中标人还要对超过部分予以赔偿。</w:t>
      </w:r>
    </w:p>
    <w:p>
      <w:pPr>
        <w:pStyle w:val="6"/>
        <w:keepNext w:val="0"/>
        <w:keepLines w:val="0"/>
        <w:widowControl/>
        <w:adjustRightInd w:val="0"/>
        <w:snapToGrid w:val="0"/>
        <w:spacing w:before="0" w:after="0" w:line="440" w:lineRule="exact"/>
        <w:ind w:firstLine="548" w:firstLineChars="196"/>
        <w:jc w:val="left"/>
        <w:rPr>
          <w:rFonts w:hint="eastAsia" w:ascii="FangSong" w:hAnsi="FangSong" w:eastAsia="FangSong" w:cs="FangSong"/>
          <w:b w:val="0"/>
          <w:bCs w:val="0"/>
          <w:sz w:val="28"/>
          <w:szCs w:val="28"/>
        </w:rPr>
      </w:pPr>
      <w:bookmarkStart w:id="64" w:name="_Toc181968677"/>
      <w:bookmarkStart w:id="65" w:name="_Toc5367"/>
      <w:r>
        <w:rPr>
          <w:rFonts w:hint="eastAsia" w:ascii="FangSong" w:hAnsi="FangSong" w:eastAsia="FangSong" w:cs="FangSong"/>
          <w:b w:val="0"/>
          <w:bCs w:val="0"/>
          <w:sz w:val="28"/>
          <w:szCs w:val="28"/>
        </w:rPr>
        <w:t>3.监督和稽查</w:t>
      </w:r>
      <w:bookmarkEnd w:id="64"/>
      <w:bookmarkEnd w:id="65"/>
    </w:p>
    <w:p>
      <w:pPr>
        <w:pStyle w:val="2"/>
        <w:spacing w:after="0" w:line="420" w:lineRule="exact"/>
        <w:ind w:firstLine="560" w:firstLineChars="200"/>
        <w:jc w:val="left"/>
        <w:rPr>
          <w:rFonts w:hint="eastAsia" w:ascii="FangSong" w:hAnsi="FangSong" w:eastAsia="FangSong" w:cs="FangSong"/>
          <w:sz w:val="28"/>
          <w:szCs w:val="28"/>
        </w:rPr>
      </w:pPr>
      <w:r>
        <w:rPr>
          <w:rFonts w:hint="eastAsia" w:ascii="FangSong" w:hAnsi="FangSong" w:eastAsia="FangSong" w:cs="FangSong"/>
          <w:sz w:val="28"/>
          <w:szCs w:val="28"/>
        </w:rPr>
        <w:t>按照《中华人民共和国招标投标法》的规定，本次招标接受医院纪检部门及人员的全过程监督。</w:t>
      </w:r>
      <w:bookmarkStart w:id="66" w:name="_Toc468973106"/>
      <w:bookmarkStart w:id="67" w:name="_Toc468973951"/>
    </w:p>
    <w:p>
      <w:pPr>
        <w:pStyle w:val="2"/>
        <w:spacing w:after="0" w:line="420" w:lineRule="exact"/>
        <w:ind w:firstLine="560" w:firstLineChars="200"/>
        <w:jc w:val="center"/>
        <w:rPr>
          <w:rFonts w:hint="eastAsia" w:ascii="FangSong" w:hAnsi="FangSong" w:eastAsia="FangSong" w:cs="FangSong"/>
          <w:b/>
          <w:sz w:val="32"/>
          <w:szCs w:val="32"/>
        </w:rPr>
      </w:pPr>
      <w:r>
        <w:rPr>
          <w:rStyle w:val="30"/>
          <w:rFonts w:hint="eastAsia" w:ascii="FangSong" w:hAnsi="FangSong" w:eastAsia="FangSong" w:cs="FangSong"/>
          <w:b w:val="0"/>
          <w:sz w:val="28"/>
          <w:szCs w:val="28"/>
        </w:rPr>
        <w:br w:type="page"/>
      </w:r>
      <w:r>
        <w:rPr>
          <w:rFonts w:hint="eastAsia" w:ascii="FangSong" w:hAnsi="FangSong" w:eastAsia="FangSong" w:cs="FangSong"/>
          <w:sz w:val="32"/>
          <w:szCs w:val="32"/>
        </w:rPr>
        <w:t>第四章合同主要条款及技术参数要求</w:t>
      </w:r>
      <w:bookmarkEnd w:id="66"/>
      <w:bookmarkEnd w:id="67"/>
    </w:p>
    <w:p>
      <w:pPr>
        <w:spacing w:line="360" w:lineRule="auto"/>
        <w:ind w:firstLine="560" w:firstLineChars="200"/>
        <w:rPr>
          <w:rFonts w:hint="eastAsia" w:ascii="FangSong" w:hAnsi="FangSong" w:eastAsia="FangSong" w:cs="FangSong"/>
          <w:kern w:val="0"/>
          <w:sz w:val="28"/>
          <w:szCs w:val="28"/>
        </w:rPr>
      </w:pPr>
      <w:bookmarkStart w:id="68" w:name="_Toc320311560"/>
      <w:r>
        <w:rPr>
          <w:rFonts w:hint="eastAsia" w:ascii="FangSong" w:hAnsi="FangSong" w:eastAsia="FangSong" w:cs="FangSong"/>
          <w:kern w:val="0"/>
          <w:sz w:val="28"/>
          <w:szCs w:val="28"/>
        </w:rPr>
        <w:t>1、承包范围：</w:t>
      </w:r>
      <w:r>
        <w:rPr>
          <w:rFonts w:hint="eastAsia" w:ascii="FangSong" w:hAnsi="FangSong" w:eastAsia="FangSong" w:cs="FangSong"/>
          <w:kern w:val="0"/>
          <w:sz w:val="28"/>
          <w:szCs w:val="28"/>
          <w:lang w:val="en-US" w:eastAsia="zh-CN"/>
        </w:rPr>
        <w:t>湘潭市妇幼保健院</w:t>
      </w:r>
      <w:r>
        <w:rPr>
          <w:rFonts w:hint="eastAsia" w:ascii="FangSong" w:hAnsi="FangSong" w:eastAsia="FangSong" w:cs="FangSong"/>
          <w:kern w:val="0"/>
          <w:sz w:val="28"/>
          <w:szCs w:val="28"/>
        </w:rPr>
        <w:t>七氟丙烷气体灭火设施药剂更换施工项目，为满足医院七氟丙烷气体设施的正常使用，保证气体灭火设施药剂量及压力处在正常范围内。</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此次需更换加压总数量为</w:t>
      </w:r>
      <w:r>
        <w:rPr>
          <w:rFonts w:hint="eastAsia" w:ascii="FangSong" w:hAnsi="FangSong" w:eastAsia="FangSong" w:cs="FangSong"/>
          <w:kern w:val="0"/>
          <w:sz w:val="28"/>
          <w:szCs w:val="28"/>
          <w:lang w:val="en-US" w:eastAsia="zh-CN"/>
        </w:rPr>
        <w:t>1294KG</w:t>
      </w:r>
      <w:r>
        <w:rPr>
          <w:rFonts w:hint="eastAsia" w:ascii="FangSong" w:hAnsi="FangSong" w:eastAsia="FangSong" w:cs="FangSong"/>
          <w:kern w:val="0"/>
          <w:sz w:val="28"/>
          <w:szCs w:val="28"/>
        </w:rPr>
        <w:t>。</w:t>
      </w:r>
    </w:p>
    <w:tbl>
      <w:tblPr>
        <w:tblStyle w:val="24"/>
        <w:tblW w:w="0" w:type="auto"/>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8"/>
        <w:gridCol w:w="956"/>
        <w:gridCol w:w="139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ind w:firstLine="1400" w:firstLineChars="500"/>
              <w:rPr>
                <w:rFonts w:hint="eastAsia" w:ascii="FangSong" w:hAnsi="FangSong" w:eastAsia="FangSong" w:cs="FangSong"/>
                <w:sz w:val="28"/>
                <w:szCs w:val="28"/>
              </w:rPr>
            </w:pPr>
            <w:r>
              <w:rPr>
                <w:rFonts w:hint="eastAsia" w:ascii="FangSong" w:hAnsi="FangSong" w:eastAsia="FangSong" w:cs="FangSong"/>
                <w:sz w:val="28"/>
                <w:szCs w:val="28"/>
              </w:rPr>
              <w:t>位置</w:t>
            </w:r>
          </w:p>
        </w:tc>
        <w:tc>
          <w:tcPr>
            <w:tcW w:w="956" w:type="dxa"/>
            <w:tcBorders>
              <w:left w:val="single" w:color="auto" w:sz="4" w:space="0"/>
            </w:tcBorders>
          </w:tcPr>
          <w:p>
            <w:pPr>
              <w:jc w:val="center"/>
              <w:rPr>
                <w:rFonts w:hint="eastAsia" w:ascii="FangSong" w:hAnsi="FangSong" w:eastAsia="FangSong" w:cs="FangSong"/>
                <w:sz w:val="28"/>
                <w:szCs w:val="28"/>
              </w:rPr>
            </w:pPr>
            <w:r>
              <w:rPr>
                <w:rFonts w:hint="eastAsia" w:ascii="FangSong" w:hAnsi="FangSong" w:eastAsia="FangSong" w:cs="FangSong"/>
                <w:sz w:val="28"/>
                <w:szCs w:val="28"/>
              </w:rPr>
              <w:t>瓶数</w:t>
            </w:r>
          </w:p>
        </w:tc>
        <w:tc>
          <w:tcPr>
            <w:tcW w:w="1397" w:type="dxa"/>
          </w:tcPr>
          <w:p>
            <w:pPr>
              <w:jc w:val="center"/>
              <w:rPr>
                <w:rFonts w:hint="eastAsia" w:ascii="FangSong" w:hAnsi="FangSong" w:eastAsia="FangSong" w:cs="FangSong"/>
                <w:sz w:val="28"/>
                <w:szCs w:val="28"/>
              </w:rPr>
            </w:pPr>
            <w:r>
              <w:rPr>
                <w:rFonts w:hint="eastAsia" w:ascii="FangSong" w:hAnsi="FangSong" w:eastAsia="FangSong" w:cs="FangSong"/>
                <w:sz w:val="28"/>
                <w:szCs w:val="28"/>
              </w:rPr>
              <w:t>重量</w:t>
            </w:r>
          </w:p>
        </w:tc>
        <w:tc>
          <w:tcPr>
            <w:tcW w:w="1339" w:type="dxa"/>
          </w:tcPr>
          <w:p>
            <w:pPr>
              <w:jc w:val="center"/>
              <w:rPr>
                <w:rFonts w:hint="eastAsia" w:ascii="FangSong" w:hAnsi="FangSong" w:eastAsia="FangSong" w:cs="FangSong"/>
                <w:sz w:val="28"/>
                <w:szCs w:val="28"/>
              </w:rPr>
            </w:pPr>
            <w:r>
              <w:rPr>
                <w:rFonts w:hint="eastAsia" w:ascii="FangSong" w:hAnsi="FangSong" w:eastAsia="FangSong" w:cs="FangSong"/>
                <w:sz w:val="28"/>
                <w:szCs w:val="28"/>
              </w:rPr>
              <w:t>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仁济楼 —1楼配电间</w:t>
            </w:r>
          </w:p>
        </w:tc>
        <w:tc>
          <w:tcPr>
            <w:tcW w:w="956" w:type="dxa"/>
            <w:tcBorders>
              <w:left w:val="single" w:color="auto" w:sz="4" w:space="0"/>
            </w:tcBorders>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6</w:t>
            </w:r>
          </w:p>
        </w:tc>
        <w:tc>
          <w:tcPr>
            <w:tcW w:w="1397" w:type="dxa"/>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113KG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仁济楼6楼计算机机房</w:t>
            </w:r>
          </w:p>
        </w:tc>
        <w:tc>
          <w:tcPr>
            <w:tcW w:w="956" w:type="dxa"/>
            <w:tcBorders>
              <w:left w:val="single" w:color="auto" w:sz="4" w:space="0"/>
            </w:tcBorders>
          </w:tcPr>
          <w:p>
            <w:pPr>
              <w:jc w:val="center"/>
              <w:rPr>
                <w:rFonts w:hint="eastAsia" w:ascii="FangSong" w:hAnsi="FangSong" w:eastAsia="FangSong" w:cs="FangSong"/>
                <w:sz w:val="28"/>
                <w:szCs w:val="28"/>
              </w:rPr>
            </w:pPr>
            <w:r>
              <w:rPr>
                <w:rFonts w:hint="eastAsia" w:ascii="FangSong" w:hAnsi="FangSong" w:eastAsia="FangSong" w:cs="FangSong"/>
                <w:sz w:val="28"/>
                <w:szCs w:val="28"/>
              </w:rPr>
              <w:t>1</w:t>
            </w:r>
          </w:p>
        </w:tc>
        <w:tc>
          <w:tcPr>
            <w:tcW w:w="1397" w:type="dxa"/>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88KG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rPr>
            </w:pPr>
          </w:p>
        </w:tc>
        <w:tc>
          <w:tcPr>
            <w:tcW w:w="956" w:type="dxa"/>
            <w:tcBorders>
              <w:left w:val="single" w:color="auto" w:sz="4" w:space="0"/>
            </w:tcBorders>
          </w:tcPr>
          <w:p>
            <w:pPr>
              <w:jc w:val="center"/>
              <w:rPr>
                <w:rFonts w:hint="eastAsia" w:ascii="FangSong" w:hAnsi="FangSong" w:eastAsia="FangSong" w:cs="FangSong"/>
                <w:sz w:val="28"/>
                <w:szCs w:val="28"/>
              </w:rPr>
            </w:pPr>
            <w:r>
              <w:rPr>
                <w:rFonts w:hint="eastAsia" w:ascii="FangSong" w:hAnsi="FangSong" w:eastAsia="FangSong" w:cs="FangSong"/>
                <w:sz w:val="28"/>
                <w:szCs w:val="28"/>
              </w:rPr>
              <w:t>1</w:t>
            </w:r>
          </w:p>
        </w:tc>
        <w:tc>
          <w:tcPr>
            <w:tcW w:w="1397" w:type="dxa"/>
          </w:tcPr>
          <w:p>
            <w:pPr>
              <w:jc w:val="center"/>
              <w:rPr>
                <w:rFonts w:hint="eastAsia" w:ascii="FangSong" w:hAnsi="FangSong" w:eastAsia="FangSong" w:cs="FangSong"/>
                <w:sz w:val="28"/>
                <w:szCs w:val="28"/>
                <w:lang w:val="en-US"/>
              </w:rPr>
            </w:pPr>
            <w:r>
              <w:rPr>
                <w:rFonts w:hint="eastAsia" w:ascii="FangSong" w:hAnsi="FangSong" w:eastAsia="FangSong" w:cs="FangSong"/>
                <w:sz w:val="28"/>
                <w:szCs w:val="28"/>
                <w:lang w:val="en-US" w:eastAsia="zh-CN"/>
              </w:rPr>
              <w:t>60KG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rPr>
            </w:pPr>
          </w:p>
        </w:tc>
        <w:tc>
          <w:tcPr>
            <w:tcW w:w="956" w:type="dxa"/>
            <w:tcBorders>
              <w:left w:val="single" w:color="auto" w:sz="4" w:space="0"/>
            </w:tcBorders>
          </w:tcPr>
          <w:p>
            <w:pPr>
              <w:jc w:val="center"/>
              <w:rPr>
                <w:rFonts w:hint="eastAsia" w:ascii="FangSong" w:hAnsi="FangSong" w:eastAsia="FangSong" w:cs="FangSong"/>
                <w:sz w:val="28"/>
                <w:szCs w:val="28"/>
              </w:rPr>
            </w:pPr>
            <w:r>
              <w:rPr>
                <w:rFonts w:hint="eastAsia" w:ascii="FangSong" w:hAnsi="FangSong" w:eastAsia="FangSong" w:cs="FangSong"/>
                <w:sz w:val="28"/>
                <w:szCs w:val="28"/>
              </w:rPr>
              <w:t>1</w:t>
            </w:r>
          </w:p>
        </w:tc>
        <w:tc>
          <w:tcPr>
            <w:tcW w:w="1397" w:type="dxa"/>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48KG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仁济楼1楼监控室</w:t>
            </w:r>
          </w:p>
        </w:tc>
        <w:tc>
          <w:tcPr>
            <w:tcW w:w="956" w:type="dxa"/>
            <w:tcBorders>
              <w:left w:val="single" w:color="auto" w:sz="4" w:space="0"/>
            </w:tcBorders>
          </w:tcPr>
          <w:p>
            <w:pPr>
              <w:jc w:val="center"/>
              <w:rPr>
                <w:rFonts w:hint="eastAsia" w:ascii="FangSong" w:hAnsi="FangSong" w:eastAsia="FangSong" w:cs="FangSong"/>
                <w:sz w:val="28"/>
                <w:szCs w:val="28"/>
              </w:rPr>
            </w:pPr>
            <w:r>
              <w:rPr>
                <w:rFonts w:hint="eastAsia" w:ascii="FangSong" w:hAnsi="FangSong" w:eastAsia="FangSong" w:cs="FangSong"/>
                <w:sz w:val="28"/>
                <w:szCs w:val="28"/>
              </w:rPr>
              <w:t>2</w:t>
            </w:r>
          </w:p>
        </w:tc>
        <w:tc>
          <w:tcPr>
            <w:tcW w:w="1397" w:type="dxa"/>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71KG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仁济楼12楼档案室</w:t>
            </w:r>
          </w:p>
        </w:tc>
        <w:tc>
          <w:tcPr>
            <w:tcW w:w="956" w:type="dxa"/>
            <w:tcBorders>
              <w:left w:val="single" w:color="auto" w:sz="4" w:space="0"/>
            </w:tcBorders>
          </w:tcPr>
          <w:p>
            <w:pPr>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1</w:t>
            </w:r>
          </w:p>
        </w:tc>
        <w:tc>
          <w:tcPr>
            <w:tcW w:w="1397" w:type="dxa"/>
          </w:tcPr>
          <w:p>
            <w:pPr>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132KG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lang w:val="en-US" w:eastAsia="zh-CN"/>
              </w:rPr>
            </w:pPr>
          </w:p>
        </w:tc>
        <w:tc>
          <w:tcPr>
            <w:tcW w:w="956" w:type="dxa"/>
            <w:tcBorders>
              <w:left w:val="single" w:color="auto" w:sz="4" w:space="0"/>
            </w:tcBorders>
          </w:tcPr>
          <w:p>
            <w:pPr>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1</w:t>
            </w:r>
          </w:p>
        </w:tc>
        <w:tc>
          <w:tcPr>
            <w:tcW w:w="1397" w:type="dxa"/>
          </w:tcPr>
          <w:p>
            <w:pPr>
              <w:jc w:val="center"/>
              <w:rPr>
                <w:rFonts w:hint="default" w:ascii="FangSong" w:hAnsi="FangSong" w:eastAsia="FangSong" w:cs="FangSong"/>
                <w:sz w:val="28"/>
                <w:szCs w:val="28"/>
                <w:lang w:val="en-US" w:eastAsia="zh-CN"/>
              </w:rPr>
            </w:pPr>
            <w:r>
              <w:rPr>
                <w:rFonts w:hint="eastAsia" w:ascii="FangSong" w:hAnsi="FangSong" w:eastAsia="FangSong" w:cs="FangSong"/>
                <w:sz w:val="28"/>
                <w:szCs w:val="28"/>
                <w:lang w:val="en-US" w:eastAsia="zh-CN"/>
              </w:rPr>
              <w:t>70KG</w:t>
            </w:r>
          </w:p>
        </w:tc>
        <w:tc>
          <w:tcPr>
            <w:tcW w:w="1339" w:type="dxa"/>
          </w:tcPr>
          <w:p>
            <w:pPr>
              <w:jc w:val="center"/>
              <w:rPr>
                <w:rFonts w:hint="eastAsia" w:ascii="FangSong" w:hAnsi="FangSong" w:eastAsia="FangSong" w:cs="FangSong"/>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Borders>
              <w:right w:val="single" w:color="auto" w:sz="4" w:space="0"/>
            </w:tcBorders>
          </w:tcPr>
          <w:p>
            <w:pP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学术交流中心1楼配电间</w:t>
            </w:r>
          </w:p>
        </w:tc>
        <w:tc>
          <w:tcPr>
            <w:tcW w:w="956" w:type="dxa"/>
            <w:tcBorders>
              <w:left w:val="single" w:color="auto" w:sz="4" w:space="0"/>
            </w:tcBorders>
          </w:tcPr>
          <w:p>
            <w:pPr>
              <w:jc w:val="center"/>
              <w:rPr>
                <w:rFonts w:hint="eastAsia" w:ascii="FangSong" w:hAnsi="FangSong" w:eastAsia="FangSong" w:cs="FangSong"/>
                <w:sz w:val="28"/>
                <w:szCs w:val="28"/>
                <w:lang w:eastAsia="zh-CN"/>
              </w:rPr>
            </w:pPr>
            <w:r>
              <w:rPr>
                <w:rFonts w:hint="eastAsia" w:ascii="FangSong" w:hAnsi="FangSong" w:eastAsia="FangSong" w:cs="FangSong"/>
                <w:sz w:val="28"/>
                <w:szCs w:val="28"/>
                <w:lang w:val="en-US" w:eastAsia="zh-CN"/>
              </w:rPr>
              <w:t>1</w:t>
            </w:r>
          </w:p>
        </w:tc>
        <w:tc>
          <w:tcPr>
            <w:tcW w:w="1397" w:type="dxa"/>
          </w:tcPr>
          <w:p>
            <w:pPr>
              <w:jc w:val="center"/>
              <w:rPr>
                <w:rFonts w:hint="eastAsia" w:ascii="FangSong" w:hAnsi="FangSong" w:eastAsia="FangSong" w:cs="FangSong"/>
                <w:sz w:val="28"/>
                <w:szCs w:val="28"/>
                <w:lang w:val="en-US" w:eastAsia="zh-CN"/>
              </w:rPr>
            </w:pPr>
            <w:r>
              <w:rPr>
                <w:rFonts w:hint="eastAsia" w:ascii="FangSong" w:hAnsi="FangSong" w:eastAsia="FangSong" w:cs="FangSong"/>
                <w:sz w:val="28"/>
                <w:szCs w:val="28"/>
                <w:lang w:val="en-US" w:eastAsia="zh-CN"/>
              </w:rPr>
              <w:t>76KG</w:t>
            </w:r>
          </w:p>
        </w:tc>
        <w:tc>
          <w:tcPr>
            <w:tcW w:w="1339" w:type="dxa"/>
          </w:tcPr>
          <w:p>
            <w:pPr>
              <w:jc w:val="center"/>
              <w:rPr>
                <w:rFonts w:hint="eastAsia" w:ascii="FangSong" w:hAnsi="FangSong" w:eastAsia="FangSong" w:cs="FangSong"/>
                <w:sz w:val="28"/>
                <w:szCs w:val="28"/>
              </w:rPr>
            </w:pPr>
          </w:p>
        </w:tc>
      </w:tr>
    </w:tbl>
    <w:p>
      <w:pPr>
        <w:spacing w:line="360" w:lineRule="auto"/>
        <w:ind w:firstLine="700" w:firstLineChars="250"/>
        <w:rPr>
          <w:rFonts w:hint="eastAsia" w:ascii="FangSong" w:hAnsi="FangSong" w:eastAsia="FangSong" w:cs="FangSong"/>
          <w:kern w:val="0"/>
          <w:sz w:val="28"/>
          <w:szCs w:val="28"/>
        </w:rPr>
      </w:pPr>
      <w:r>
        <w:rPr>
          <w:rFonts w:hint="eastAsia" w:ascii="FangSong" w:hAnsi="FangSong" w:eastAsia="FangSong" w:cs="FangSong"/>
          <w:kern w:val="0"/>
          <w:sz w:val="28"/>
          <w:szCs w:val="28"/>
        </w:rPr>
        <w:t>(3)</w:t>
      </w:r>
      <w:r>
        <w:rPr>
          <w:rFonts w:hint="eastAsia" w:ascii="FangSong" w:hAnsi="FangSong" w:eastAsia="FangSong" w:cs="FangSong"/>
          <w:kern w:val="0"/>
          <w:sz w:val="28"/>
          <w:szCs w:val="28"/>
          <w:lang w:eastAsia="zh-CN"/>
        </w:rPr>
        <w:t>投标报价保留小数点后两位</w:t>
      </w:r>
      <w:r>
        <w:rPr>
          <w:rFonts w:hint="eastAsia" w:ascii="FangSong" w:hAnsi="FangSong" w:eastAsia="FangSong" w:cs="FangSong"/>
          <w:kern w:val="0"/>
          <w:sz w:val="28"/>
          <w:szCs w:val="28"/>
        </w:rPr>
        <w:t>。</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2、要求工期：</w:t>
      </w:r>
      <w:r>
        <w:rPr>
          <w:rFonts w:hint="eastAsia" w:ascii="FangSong" w:hAnsi="FangSong" w:eastAsia="FangSong" w:cs="FangSong"/>
          <w:kern w:val="0"/>
          <w:sz w:val="28"/>
          <w:szCs w:val="28"/>
          <w:lang w:val="en-US" w:eastAsia="zh-CN"/>
        </w:rPr>
        <w:t>30</w:t>
      </w:r>
      <w:r>
        <w:rPr>
          <w:rFonts w:hint="eastAsia" w:ascii="FangSong" w:hAnsi="FangSong" w:eastAsia="FangSong" w:cs="FangSong"/>
          <w:kern w:val="0"/>
          <w:sz w:val="28"/>
          <w:szCs w:val="28"/>
        </w:rPr>
        <w:t>天</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3、质量标准：中标人严格按《消防法》、《建设工程消防监督管理规定》【公安部106号令】，《消防法监督检查规定》【公安部107号令】，《建筑消防设施的维护管理》【中华人民共和国公共安全行业标准GA587-2005】等公安部国家相关消防规范及公安消防部门和建设单位对本项目七氟丙烷气体灭火系统药剂更换施工及维护保养。符合《工程施工质量验收规范》标准，</w:t>
      </w:r>
      <w:r>
        <w:rPr>
          <w:rFonts w:hint="eastAsia" w:ascii="FangSong" w:hAnsi="FangSong" w:eastAsia="FangSong" w:cs="FangSong"/>
          <w:kern w:val="0"/>
          <w:sz w:val="28"/>
          <w:szCs w:val="28"/>
          <w:lang w:eastAsia="zh-CN"/>
        </w:rPr>
        <w:t>由甲方组织</w:t>
      </w:r>
      <w:r>
        <w:rPr>
          <w:rFonts w:hint="eastAsia" w:ascii="FangSong" w:hAnsi="FangSong" w:eastAsia="FangSong" w:cs="FangSong"/>
          <w:kern w:val="0"/>
          <w:sz w:val="28"/>
          <w:szCs w:val="28"/>
        </w:rPr>
        <w:t>验收合格。</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4、承包方式：包工包料</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5、保   修：</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（1）中标单位（人）必须对该项目承担质量三包。</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（2）对所更换的药剂出具产品合格证书。</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（3）所更换的药剂进行质保（投标人必须提供详细的方案）。</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（4）中标人对本气体灭火系统线路及控制设备进行检修，对检修出的问题及时维修和更换。</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rPr>
        <w:t>6、付款方式：无预付款，竣工验收后支付合同的全部款项</w:t>
      </w:r>
      <w:r>
        <w:rPr>
          <w:rFonts w:hint="eastAsia" w:ascii="FangSong" w:hAnsi="FangSong" w:eastAsia="FangSong" w:cs="FangSong"/>
          <w:kern w:val="0"/>
          <w:sz w:val="28"/>
          <w:szCs w:val="28"/>
          <w:lang w:val="en-US" w:eastAsia="zh-CN"/>
        </w:rPr>
        <w:t>的90%（10%的质保金，质保金到质保期满产品无异常后付清）</w:t>
      </w:r>
      <w:r>
        <w:rPr>
          <w:rFonts w:hint="eastAsia" w:ascii="FangSong" w:hAnsi="FangSong" w:eastAsia="FangSong" w:cs="FangSong"/>
          <w:kern w:val="0"/>
          <w:sz w:val="28"/>
          <w:szCs w:val="28"/>
        </w:rPr>
        <w:t>。</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lang w:val="en-US" w:eastAsia="zh-CN"/>
        </w:rPr>
        <w:t>7</w:t>
      </w:r>
      <w:r>
        <w:rPr>
          <w:rFonts w:hint="eastAsia" w:ascii="FangSong" w:hAnsi="FangSong" w:eastAsia="FangSong" w:cs="FangSong"/>
          <w:kern w:val="0"/>
          <w:sz w:val="28"/>
          <w:szCs w:val="28"/>
        </w:rPr>
        <w:t>、项目报价必须含单价和总价，以人民币表示。</w:t>
      </w:r>
    </w:p>
    <w:p>
      <w:pPr>
        <w:spacing w:line="360" w:lineRule="auto"/>
        <w:ind w:firstLine="560" w:firstLineChars="200"/>
        <w:rPr>
          <w:rFonts w:hint="eastAsia" w:ascii="FangSong" w:hAnsi="FangSong" w:eastAsia="FangSong" w:cs="FangSong"/>
          <w:kern w:val="0"/>
          <w:sz w:val="28"/>
          <w:szCs w:val="28"/>
        </w:rPr>
      </w:pPr>
      <w:r>
        <w:rPr>
          <w:rFonts w:hint="eastAsia" w:ascii="FangSong" w:hAnsi="FangSong" w:eastAsia="FangSong" w:cs="FangSong"/>
          <w:kern w:val="0"/>
          <w:sz w:val="28"/>
          <w:szCs w:val="28"/>
          <w:lang w:val="en-US" w:eastAsia="zh-CN"/>
        </w:rPr>
        <w:t>8</w:t>
      </w:r>
      <w:r>
        <w:rPr>
          <w:rFonts w:hint="eastAsia" w:ascii="FangSong" w:hAnsi="FangSong" w:eastAsia="FangSong" w:cs="FangSong"/>
          <w:kern w:val="0"/>
          <w:sz w:val="28"/>
          <w:szCs w:val="28"/>
        </w:rPr>
        <w:t>、投标人应对招标文件所明确的全部内容进行投标报价。</w:t>
      </w:r>
    </w:p>
    <w:p>
      <w:pPr>
        <w:pStyle w:val="2"/>
        <w:spacing w:after="0" w:line="420" w:lineRule="exact"/>
        <w:ind w:firstLine="560" w:firstLineChars="200"/>
        <w:rPr>
          <w:rFonts w:hint="eastAsia" w:ascii="FangSong" w:hAnsi="FangSong" w:eastAsia="FangSong" w:cs="FangSong"/>
          <w:color w:val="000000"/>
          <w:sz w:val="28"/>
          <w:szCs w:val="28"/>
        </w:rPr>
      </w:pPr>
      <w:r>
        <w:rPr>
          <w:rFonts w:hint="eastAsia" w:ascii="FangSong" w:hAnsi="FangSong" w:eastAsia="FangSong" w:cs="FangSong"/>
          <w:color w:val="000000"/>
          <w:sz w:val="28"/>
          <w:szCs w:val="28"/>
        </w:rPr>
        <w:t>10.商务条款</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10.1资质等级</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10.1.1有依法缴纳税收和社会保障资金的良好记录。</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10.1.2 近三年内，在经营活动中没有重大违法记录。</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10.1.3 购买招标文件并登记备案。</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 xml:space="preserve">10.1.4满足国家有关的法律、行政法规和本招标文件有关规定。 </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2</w:t>
      </w:r>
      <w:r>
        <w:rPr>
          <w:rFonts w:hint="eastAsia" w:ascii="FangSong" w:hAnsi="FangSong" w:eastAsia="FangSong" w:cs="FangSong"/>
          <w:sz w:val="28"/>
          <w:szCs w:val="28"/>
        </w:rPr>
        <w:t>交货时间及地点：见投标人须知。</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3质保期</w:t>
      </w:r>
      <w:r>
        <w:rPr>
          <w:rFonts w:hint="eastAsia" w:ascii="FangSong" w:hAnsi="FangSong" w:eastAsia="FangSong" w:cs="FangSong"/>
          <w:sz w:val="28"/>
          <w:szCs w:val="28"/>
        </w:rPr>
        <w:t>：</w:t>
      </w:r>
      <w:r>
        <w:rPr>
          <w:rFonts w:hint="eastAsia" w:ascii="FangSong" w:hAnsi="FangSong" w:eastAsia="FangSong" w:cs="FangSong"/>
          <w:sz w:val="28"/>
          <w:szCs w:val="28"/>
          <w:lang w:val="en-US" w:eastAsia="zh-CN"/>
        </w:rPr>
        <w:t>3</w:t>
      </w:r>
      <w:r>
        <w:rPr>
          <w:rFonts w:hint="eastAsia" w:ascii="FangSong" w:hAnsi="FangSong" w:eastAsia="FangSong" w:cs="FangSong"/>
          <w:sz w:val="28"/>
          <w:szCs w:val="28"/>
        </w:rPr>
        <w:t>年，质保期内免费维修。</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售后服务</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.1在货物的质保期内，如有制造质量的问题或质量缺陷，卖方应免费予以更换，保证用户工作及时正常运行。卖方应</w:t>
      </w:r>
      <w:r>
        <w:rPr>
          <w:rFonts w:hint="eastAsia" w:ascii="FangSong" w:hAnsi="FangSong" w:eastAsia="FangSong" w:cs="FangSong"/>
          <w:sz w:val="28"/>
          <w:szCs w:val="28"/>
          <w:lang w:val="en-US" w:eastAsia="zh-CN"/>
        </w:rPr>
        <w:t>每月进行巡查并做好登记</w:t>
      </w:r>
      <w:r>
        <w:rPr>
          <w:rFonts w:hint="eastAsia" w:ascii="FangSong" w:hAnsi="FangSong" w:eastAsia="FangSong" w:cs="FangSong"/>
          <w:sz w:val="28"/>
          <w:szCs w:val="28"/>
        </w:rPr>
        <w:t>，有问题及时处理，须在质保期内应免费提供备件。</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.2卖方应保证按投标文件的承诺提供良好的售后服务。卖方应拥有完善的售后服务体系，包括到货开箱验收，安装、设备调试、日常维护以及故障排除等。</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.3在接到买方报修通知后，须立即做出响应（不得超过2小时），卖方维修人员到达现场时间≤24小时，直到解除故障为止。</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.4先维修后付款。设备维修期内如影响到甲方正常工作乙方免费提供备用设备。</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违约责任</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.1卖方延期交货，每延期一天，按延期交付的货物总额0.5%交付违约金，最多不超过延期交付的货物总额的10％。</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.2在质保期内，由于卖方的原因造成的直接经济损失由卖方负责赔偿。由于买方操作人员失误所造成的直接经济损失由买方负责。</w:t>
      </w:r>
    </w:p>
    <w:p>
      <w:pPr>
        <w:spacing w:line="420" w:lineRule="exact"/>
        <w:ind w:firstLine="560" w:firstLineChars="200"/>
        <w:rPr>
          <w:rFonts w:hint="eastAsia" w:ascii="FangSong" w:hAnsi="FangSong" w:eastAsia="FangSong" w:cs="FangSong"/>
          <w:sz w:val="28"/>
          <w:szCs w:val="28"/>
        </w:rPr>
      </w:pPr>
      <w:r>
        <w:rPr>
          <w:rFonts w:hint="eastAsia" w:ascii="FangSong" w:hAnsi="FangSong" w:eastAsia="FangSong" w:cs="FangSong"/>
          <w:sz w:val="28"/>
          <w:szCs w:val="28"/>
        </w:rPr>
        <w:t>10.</w:t>
      </w:r>
      <w:r>
        <w:rPr>
          <w:rFonts w:hint="eastAsia" w:ascii="FangSong" w:hAnsi="FangSong" w:eastAsia="FangSong" w:cs="FangSong"/>
          <w:sz w:val="28"/>
          <w:szCs w:val="28"/>
          <w:lang w:val="en-US" w:eastAsia="zh-CN"/>
        </w:rPr>
        <w:t>5</w:t>
      </w:r>
      <w:r>
        <w:rPr>
          <w:rFonts w:hint="eastAsia" w:ascii="FangSong" w:hAnsi="FangSong" w:eastAsia="FangSong" w:cs="FangSong"/>
          <w:sz w:val="28"/>
          <w:szCs w:val="28"/>
        </w:rPr>
        <w:t>.3 卖方所提供的货物型号、规格、质量等不符合合同规定标准的，买方有权拒收，而卖方应及时予以更换，并承担由此而发生的一切费用。</w:t>
      </w:r>
      <w:bookmarkStart w:id="69" w:name="_Toc468973952"/>
      <w:bookmarkStart w:id="70" w:name="_Toc468973107"/>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ind w:firstLine="560" w:firstLineChars="200"/>
        <w:rPr>
          <w:rFonts w:hint="eastAsia" w:ascii="FangSong" w:hAnsi="FangSong" w:eastAsia="FangSong" w:cs="FangSong"/>
          <w:sz w:val="28"/>
          <w:szCs w:val="28"/>
        </w:rPr>
      </w:pPr>
    </w:p>
    <w:p>
      <w:pPr>
        <w:spacing w:line="420" w:lineRule="exact"/>
        <w:rPr>
          <w:rFonts w:hint="eastAsia" w:ascii="FangSong" w:hAnsi="FangSong" w:eastAsia="FangSong" w:cs="FangSong"/>
          <w:sz w:val="28"/>
          <w:szCs w:val="28"/>
        </w:rPr>
      </w:pPr>
    </w:p>
    <w:p>
      <w:pPr>
        <w:pStyle w:val="4"/>
        <w:spacing w:line="440" w:lineRule="exact"/>
        <w:rPr>
          <w:rFonts w:hint="eastAsia" w:ascii="FangSong" w:hAnsi="FangSong" w:eastAsia="FangSong" w:cs="FangSong"/>
          <w:b w:val="0"/>
          <w:sz w:val="32"/>
          <w:szCs w:val="32"/>
        </w:rPr>
      </w:pPr>
    </w:p>
    <w:p>
      <w:pPr>
        <w:pStyle w:val="4"/>
        <w:spacing w:line="440" w:lineRule="exact"/>
        <w:rPr>
          <w:rFonts w:hint="eastAsia" w:ascii="FangSong" w:hAnsi="FangSong" w:eastAsia="FangSong" w:cs="FangSong"/>
          <w:b w:val="0"/>
          <w:sz w:val="32"/>
          <w:szCs w:val="32"/>
        </w:rPr>
      </w:pPr>
    </w:p>
    <w:p>
      <w:pPr>
        <w:pStyle w:val="4"/>
        <w:spacing w:line="440" w:lineRule="exact"/>
        <w:jc w:val="both"/>
        <w:rPr>
          <w:rFonts w:hint="eastAsia" w:ascii="FangSong" w:hAnsi="FangSong" w:eastAsia="FangSong" w:cs="FangSong"/>
          <w:b w:val="0"/>
          <w:sz w:val="32"/>
          <w:szCs w:val="32"/>
        </w:rPr>
      </w:pPr>
    </w:p>
    <w:p>
      <w:pPr>
        <w:rPr>
          <w:rFonts w:hint="eastAsia"/>
        </w:rPr>
      </w:pPr>
    </w:p>
    <w:bookmarkEnd w:id="68"/>
    <w:bookmarkEnd w:id="69"/>
    <w:bookmarkEnd w:id="70"/>
    <w:p>
      <w:pPr>
        <w:rPr>
          <w:rFonts w:hint="eastAsia" w:ascii="FangSong" w:hAnsi="FangSong" w:eastAsia="FangSong" w:cs="FangSong"/>
        </w:rPr>
      </w:pPr>
    </w:p>
    <w:sectPr>
      <w:footerReference r:id="rId5" w:type="default"/>
      <w:pgSz w:w="11906" w:h="16838"/>
      <w:pgMar w:top="1758" w:right="1474" w:bottom="175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lang w:val="zh-CN"/>
                            </w:rPr>
                            <w:t>4</w:t>
                          </w:r>
                          <w:r>
                            <w:rPr>
                              <w:sz w:val="24"/>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lang w:val="zh-CN"/>
                      </w:rPr>
                      <w:t>4</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VEaPRAAAAAwEAAA8AAAAAAAAAAQAgAAAAIgAAAGRycy9kb3du&#10;cmV2LnhtbFBLAQIUABQAAAAIAIdO4kBONHFzzQEAAJcDAAAOAAAAAAAAAAEAIAAAACABAABkcnMv&#10;ZTJvRG9jLnhtbFBLBQYAAAAABgAGAFkBAABf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sz w:val="24"/>
        <w:szCs w:val="24"/>
      </w:rPr>
    </w:pPr>
    <w:r>
      <w:rPr>
        <w:rFonts w:hint="default"/>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194945</wp:posOffset>
              </wp:positionV>
              <wp:extent cx="5539740" cy="0"/>
              <wp:effectExtent l="0" t="0" r="0" b="0"/>
              <wp:wrapNone/>
              <wp:docPr id="5" name="自选图形 1"/>
              <wp:cNvGraphicFramePr/>
              <a:graphic xmlns:a="http://schemas.openxmlformats.org/drawingml/2006/main">
                <a:graphicData uri="http://schemas.microsoft.com/office/word/2010/wordprocessingShape">
                  <wps:wsp>
                    <wps:cNvCnPr/>
                    <wps:spPr>
                      <a:xfrm>
                        <a:off x="0" y="0"/>
                        <a:ext cx="55397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9.7pt;margin-top:15.35pt;height:0pt;width:436.2pt;z-index:251661312;mso-width-relative:page;mso-height-relative:page;" filled="f" stroked="t" coordsize="21600,21600" o:gfxdata="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oKvuNYAAAAIAQAADwAAAAAAAAABACAAAAAiAAAAZHJzL2Rvd25yZXYueG1sUEsBAhQA&#10;FAAAAAgAh07iQLjE2I30AQAA4wMAAA4AAAAAAAAAAQAgAAAAJQEAAGRycy9lMm9Eb2MueG1sUEsF&#10;BgAAAAAGAAYAWQEAAIsFAAAAAA==&#10;">
              <v:fill on="f" focussize="0,0"/>
              <v:stroke color="#000000" joinstyle="round"/>
              <v:imagedata o:title=""/>
              <o:lock v:ext="edit" aspectratio="f"/>
            </v:shape>
          </w:pict>
        </mc:Fallback>
      </mc:AlternateContent>
    </w:r>
    <w:r>
      <w:rPr>
        <w:rFonts w:hint="eastAsia"/>
        <w:sz w:val="24"/>
        <w:szCs w:val="24"/>
        <w:lang w:val="en-US" w:eastAsia="zh-CN"/>
      </w:rPr>
      <w:t>湘潭市妇幼保健院</w:t>
    </w:r>
    <w:r>
      <w:rPr>
        <w:rFonts w:hint="eastAsia"/>
        <w:sz w:val="24"/>
        <w:szCs w:val="24"/>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2MwMjNkYzNhY2NlZGZiNDQxOWVhNGM4YWQxOWUifQ=="/>
  </w:docVars>
  <w:rsids>
    <w:rsidRoot w:val="00E67519"/>
    <w:rsid w:val="00005410"/>
    <w:rsid w:val="00025423"/>
    <w:rsid w:val="00035A9D"/>
    <w:rsid w:val="00046FE6"/>
    <w:rsid w:val="00082C50"/>
    <w:rsid w:val="000C7F73"/>
    <w:rsid w:val="000D11A1"/>
    <w:rsid w:val="000D2B24"/>
    <w:rsid w:val="000F00E7"/>
    <w:rsid w:val="000F7E13"/>
    <w:rsid w:val="0011086E"/>
    <w:rsid w:val="00154753"/>
    <w:rsid w:val="00156F0F"/>
    <w:rsid w:val="00183D30"/>
    <w:rsid w:val="001940A2"/>
    <w:rsid w:val="001E1E8F"/>
    <w:rsid w:val="001E2684"/>
    <w:rsid w:val="002206A2"/>
    <w:rsid w:val="0022091B"/>
    <w:rsid w:val="00273FC0"/>
    <w:rsid w:val="00281EDE"/>
    <w:rsid w:val="00286EE9"/>
    <w:rsid w:val="002B1D59"/>
    <w:rsid w:val="002B509B"/>
    <w:rsid w:val="002B5E65"/>
    <w:rsid w:val="002C3B0E"/>
    <w:rsid w:val="00310FDD"/>
    <w:rsid w:val="00331AB2"/>
    <w:rsid w:val="003353BC"/>
    <w:rsid w:val="00346AC1"/>
    <w:rsid w:val="00385432"/>
    <w:rsid w:val="003A29DD"/>
    <w:rsid w:val="003B420F"/>
    <w:rsid w:val="003B7CBB"/>
    <w:rsid w:val="003E305E"/>
    <w:rsid w:val="003E4B3C"/>
    <w:rsid w:val="0042277F"/>
    <w:rsid w:val="00453931"/>
    <w:rsid w:val="00462A0D"/>
    <w:rsid w:val="004B6A9E"/>
    <w:rsid w:val="004B709D"/>
    <w:rsid w:val="004D5B34"/>
    <w:rsid w:val="0053345A"/>
    <w:rsid w:val="00577C65"/>
    <w:rsid w:val="0058141C"/>
    <w:rsid w:val="00582697"/>
    <w:rsid w:val="005A7EC3"/>
    <w:rsid w:val="005B0CB9"/>
    <w:rsid w:val="005F54DD"/>
    <w:rsid w:val="005F622B"/>
    <w:rsid w:val="0062004E"/>
    <w:rsid w:val="00627EB9"/>
    <w:rsid w:val="00651D15"/>
    <w:rsid w:val="006572D2"/>
    <w:rsid w:val="00680FF1"/>
    <w:rsid w:val="006A4121"/>
    <w:rsid w:val="006C1A2A"/>
    <w:rsid w:val="006C31FB"/>
    <w:rsid w:val="00704863"/>
    <w:rsid w:val="00753076"/>
    <w:rsid w:val="00774727"/>
    <w:rsid w:val="007860C0"/>
    <w:rsid w:val="00787E3B"/>
    <w:rsid w:val="00792CA3"/>
    <w:rsid w:val="007A0E98"/>
    <w:rsid w:val="007A3462"/>
    <w:rsid w:val="007B52D2"/>
    <w:rsid w:val="007B7EBB"/>
    <w:rsid w:val="00802420"/>
    <w:rsid w:val="00804B8B"/>
    <w:rsid w:val="00837104"/>
    <w:rsid w:val="00840F1B"/>
    <w:rsid w:val="00840F69"/>
    <w:rsid w:val="00841357"/>
    <w:rsid w:val="00850713"/>
    <w:rsid w:val="00850A0B"/>
    <w:rsid w:val="00855AD4"/>
    <w:rsid w:val="008932EE"/>
    <w:rsid w:val="00897078"/>
    <w:rsid w:val="008B4700"/>
    <w:rsid w:val="008D77CE"/>
    <w:rsid w:val="00911228"/>
    <w:rsid w:val="009703C8"/>
    <w:rsid w:val="00982002"/>
    <w:rsid w:val="009A1D27"/>
    <w:rsid w:val="009C4253"/>
    <w:rsid w:val="009D2B1C"/>
    <w:rsid w:val="009D3336"/>
    <w:rsid w:val="009D5892"/>
    <w:rsid w:val="009F1C85"/>
    <w:rsid w:val="00A2788B"/>
    <w:rsid w:val="00A47E54"/>
    <w:rsid w:val="00A6315A"/>
    <w:rsid w:val="00A67212"/>
    <w:rsid w:val="00A73ADD"/>
    <w:rsid w:val="00AC05A5"/>
    <w:rsid w:val="00AD5C8E"/>
    <w:rsid w:val="00AF5BCF"/>
    <w:rsid w:val="00B61349"/>
    <w:rsid w:val="00B866D5"/>
    <w:rsid w:val="00B94937"/>
    <w:rsid w:val="00BB1B0A"/>
    <w:rsid w:val="00BC4785"/>
    <w:rsid w:val="00BF0423"/>
    <w:rsid w:val="00BF16DE"/>
    <w:rsid w:val="00C0518E"/>
    <w:rsid w:val="00C15D7E"/>
    <w:rsid w:val="00C32CF9"/>
    <w:rsid w:val="00C3489A"/>
    <w:rsid w:val="00C5595C"/>
    <w:rsid w:val="00C76EAD"/>
    <w:rsid w:val="00CA39EF"/>
    <w:rsid w:val="00CC5C71"/>
    <w:rsid w:val="00CC6456"/>
    <w:rsid w:val="00D00F40"/>
    <w:rsid w:val="00D5376E"/>
    <w:rsid w:val="00D55474"/>
    <w:rsid w:val="00D857E0"/>
    <w:rsid w:val="00DA5760"/>
    <w:rsid w:val="00DC37D7"/>
    <w:rsid w:val="00DD5473"/>
    <w:rsid w:val="00DD77C1"/>
    <w:rsid w:val="00DE5ADB"/>
    <w:rsid w:val="00DE791D"/>
    <w:rsid w:val="00DF0109"/>
    <w:rsid w:val="00E0469B"/>
    <w:rsid w:val="00E20CF9"/>
    <w:rsid w:val="00E37712"/>
    <w:rsid w:val="00E53E61"/>
    <w:rsid w:val="00E66973"/>
    <w:rsid w:val="00E67519"/>
    <w:rsid w:val="00E747C5"/>
    <w:rsid w:val="00EA0E49"/>
    <w:rsid w:val="00EB7656"/>
    <w:rsid w:val="00F42BD4"/>
    <w:rsid w:val="00F51451"/>
    <w:rsid w:val="00F529D1"/>
    <w:rsid w:val="00F80496"/>
    <w:rsid w:val="00FA509B"/>
    <w:rsid w:val="00FA5A8E"/>
    <w:rsid w:val="07B360EE"/>
    <w:rsid w:val="0EC732F2"/>
    <w:rsid w:val="0FFB7A5A"/>
    <w:rsid w:val="12353631"/>
    <w:rsid w:val="135E7486"/>
    <w:rsid w:val="13645F7C"/>
    <w:rsid w:val="190D2429"/>
    <w:rsid w:val="20765541"/>
    <w:rsid w:val="21867BCC"/>
    <w:rsid w:val="24746E5A"/>
    <w:rsid w:val="24F878E3"/>
    <w:rsid w:val="2E3325EC"/>
    <w:rsid w:val="2F695A51"/>
    <w:rsid w:val="2FC66840"/>
    <w:rsid w:val="35206DF0"/>
    <w:rsid w:val="39C11B99"/>
    <w:rsid w:val="3E9F3A1A"/>
    <w:rsid w:val="41F874AF"/>
    <w:rsid w:val="43AF146B"/>
    <w:rsid w:val="4BC30249"/>
    <w:rsid w:val="4EF77EA5"/>
    <w:rsid w:val="51183927"/>
    <w:rsid w:val="54B24D69"/>
    <w:rsid w:val="56A2695E"/>
    <w:rsid w:val="57715B3F"/>
    <w:rsid w:val="59B04782"/>
    <w:rsid w:val="5C337866"/>
    <w:rsid w:val="5DFC7C24"/>
    <w:rsid w:val="5E196F30"/>
    <w:rsid w:val="5E3527A3"/>
    <w:rsid w:val="62145B9F"/>
    <w:rsid w:val="6502607E"/>
    <w:rsid w:val="657738EF"/>
    <w:rsid w:val="68464DC5"/>
    <w:rsid w:val="691A6906"/>
    <w:rsid w:val="69357B65"/>
    <w:rsid w:val="6B5D1097"/>
    <w:rsid w:val="6C28206F"/>
    <w:rsid w:val="6E326D97"/>
    <w:rsid w:val="6FC0720B"/>
    <w:rsid w:val="705530F4"/>
    <w:rsid w:val="7101188A"/>
    <w:rsid w:val="71CC0836"/>
    <w:rsid w:val="71F465B0"/>
    <w:rsid w:val="7371514A"/>
    <w:rsid w:val="79611789"/>
    <w:rsid w:val="7AA90CE3"/>
    <w:rsid w:val="7D0A6395"/>
    <w:rsid w:val="7EB8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4">
    <w:name w:val="heading 1"/>
    <w:basedOn w:val="1"/>
    <w:next w:val="1"/>
    <w:link w:val="30"/>
    <w:qFormat/>
    <w:uiPriority w:val="99"/>
    <w:pPr>
      <w:keepNext/>
      <w:keepLines/>
      <w:spacing w:before="340" w:after="330" w:line="576" w:lineRule="auto"/>
      <w:jc w:val="center"/>
      <w:outlineLvl w:val="0"/>
    </w:pPr>
    <w:rPr>
      <w:b/>
      <w:kern w:val="44"/>
      <w:sz w:val="44"/>
      <w:szCs w:val="20"/>
    </w:rPr>
  </w:style>
  <w:style w:type="paragraph" w:styleId="5">
    <w:name w:val="heading 2"/>
    <w:basedOn w:val="1"/>
    <w:next w:val="1"/>
    <w:link w:val="31"/>
    <w:qFormat/>
    <w:uiPriority w:val="99"/>
    <w:pPr>
      <w:keepNext/>
      <w:keepLines/>
      <w:spacing w:before="260" w:after="260" w:line="413" w:lineRule="auto"/>
      <w:jc w:val="left"/>
      <w:outlineLvl w:val="1"/>
    </w:pPr>
    <w:rPr>
      <w:rFonts w:ascii="Arial" w:hAnsi="Arial"/>
      <w:b/>
      <w:kern w:val="0"/>
      <w:sz w:val="24"/>
      <w:szCs w:val="20"/>
    </w:rPr>
  </w:style>
  <w:style w:type="paragraph" w:styleId="6">
    <w:name w:val="heading 3"/>
    <w:basedOn w:val="1"/>
    <w:next w:val="1"/>
    <w:link w:val="29"/>
    <w:qFormat/>
    <w:uiPriority w:val="99"/>
    <w:pPr>
      <w:keepNext/>
      <w:keepLines/>
      <w:spacing w:before="260" w:after="260" w:line="416" w:lineRule="auto"/>
      <w:outlineLvl w:val="2"/>
    </w:pPr>
    <w:rPr>
      <w:b/>
      <w:bCs/>
      <w:kern w:val="0"/>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51"/>
    <w:qFormat/>
    <w:uiPriority w:val="99"/>
    <w:pPr>
      <w:spacing w:after="120" w:line="480" w:lineRule="auto"/>
    </w:pPr>
    <w:rPr>
      <w:rFonts w:asciiTheme="minorHAnsi" w:hAnsiTheme="minorHAnsi" w:eastAsiaTheme="minorEastAsia"/>
      <w:sz w:val="24"/>
    </w:rPr>
  </w:style>
  <w:style w:type="paragraph" w:styleId="3">
    <w:name w:val="Body Text"/>
    <w:basedOn w:val="1"/>
    <w:next w:val="1"/>
    <w:qFormat/>
    <w:uiPriority w:val="0"/>
    <w:rPr>
      <w:rFonts w:ascii="SimSun" w:hAnsi="SimSun"/>
      <w:sz w:val="24"/>
      <w:szCs w:val="20"/>
    </w:r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firstLineChars="200"/>
    </w:pPr>
  </w:style>
  <w:style w:type="paragraph" w:styleId="9">
    <w:name w:val="toc 5"/>
    <w:basedOn w:val="1"/>
    <w:next w:val="1"/>
    <w:qFormat/>
    <w:uiPriority w:val="99"/>
    <w:pPr>
      <w:ind w:left="1680" w:leftChars="800"/>
    </w:pPr>
  </w:style>
  <w:style w:type="paragraph" w:styleId="10">
    <w:name w:val="toc 3"/>
    <w:basedOn w:val="1"/>
    <w:next w:val="1"/>
    <w:qFormat/>
    <w:uiPriority w:val="99"/>
    <w:pPr>
      <w:ind w:left="840" w:leftChars="400"/>
    </w:pPr>
  </w:style>
  <w:style w:type="paragraph" w:styleId="11">
    <w:name w:val="Plain Text"/>
    <w:basedOn w:val="1"/>
    <w:link w:val="47"/>
    <w:qFormat/>
    <w:uiPriority w:val="0"/>
    <w:rPr>
      <w:rFonts w:ascii="SimSun" w:hAnsi="Courier New" w:eastAsiaTheme="minorEastAsia"/>
      <w:szCs w:val="22"/>
    </w:rPr>
  </w:style>
  <w:style w:type="paragraph" w:styleId="12">
    <w:name w:val="toc 8"/>
    <w:basedOn w:val="1"/>
    <w:next w:val="1"/>
    <w:qFormat/>
    <w:uiPriority w:val="99"/>
    <w:pPr>
      <w:ind w:left="2940" w:leftChars="1400"/>
    </w:pPr>
  </w:style>
  <w:style w:type="paragraph" w:styleId="13">
    <w:name w:val="Balloon Text"/>
    <w:basedOn w:val="1"/>
    <w:link w:val="48"/>
    <w:qFormat/>
    <w:uiPriority w:val="99"/>
    <w:rPr>
      <w:rFonts w:asciiTheme="minorHAnsi" w:hAnsiTheme="minorHAnsi" w:eastAsiaTheme="minorEastAsia"/>
      <w:sz w:val="18"/>
      <w:szCs w:val="22"/>
    </w:rPr>
  </w:style>
  <w:style w:type="paragraph" w:styleId="14">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99"/>
  </w:style>
  <w:style w:type="paragraph" w:styleId="17">
    <w:name w:val="toc 4"/>
    <w:basedOn w:val="1"/>
    <w:next w:val="1"/>
    <w:qFormat/>
    <w:uiPriority w:val="99"/>
    <w:pPr>
      <w:ind w:left="1260" w:leftChars="600"/>
    </w:pPr>
  </w:style>
  <w:style w:type="paragraph" w:styleId="18">
    <w:name w:val="Subtitle"/>
    <w:basedOn w:val="1"/>
    <w:next w:val="1"/>
    <w:link w:val="49"/>
    <w:qFormat/>
    <w:uiPriority w:val="99"/>
    <w:pPr>
      <w:spacing w:before="240" w:after="60" w:line="312" w:lineRule="auto"/>
      <w:jc w:val="center"/>
      <w:outlineLvl w:val="1"/>
    </w:pPr>
    <w:rPr>
      <w:rFonts w:ascii="Cambria" w:hAnsi="Cambria" w:eastAsiaTheme="minorEastAsia"/>
      <w:b/>
      <w:bCs/>
      <w:kern w:val="28"/>
      <w:sz w:val="32"/>
      <w:szCs w:val="32"/>
    </w:rPr>
  </w:style>
  <w:style w:type="paragraph" w:styleId="19">
    <w:name w:val="toc 6"/>
    <w:basedOn w:val="1"/>
    <w:next w:val="1"/>
    <w:qFormat/>
    <w:uiPriority w:val="99"/>
    <w:pPr>
      <w:ind w:left="2100" w:leftChars="1000"/>
    </w:pPr>
  </w:style>
  <w:style w:type="paragraph" w:styleId="20">
    <w:name w:val="toc 2"/>
    <w:basedOn w:val="1"/>
    <w:next w:val="1"/>
    <w:qFormat/>
    <w:uiPriority w:val="99"/>
    <w:pPr>
      <w:ind w:left="420" w:leftChars="200"/>
    </w:pPr>
  </w:style>
  <w:style w:type="paragraph" w:styleId="21">
    <w:name w:val="toc 9"/>
    <w:basedOn w:val="1"/>
    <w:next w:val="1"/>
    <w:qFormat/>
    <w:uiPriority w:val="99"/>
    <w:pPr>
      <w:ind w:left="3360" w:leftChars="1600"/>
    </w:pPr>
  </w:style>
  <w:style w:type="paragraph" w:styleId="22">
    <w:name w:val="Normal (Web)"/>
    <w:basedOn w:val="1"/>
    <w:qFormat/>
    <w:uiPriority w:val="99"/>
    <w:pPr>
      <w:spacing w:before="100" w:beforeAutospacing="1" w:after="100" w:afterAutospacing="1"/>
    </w:pPr>
  </w:style>
  <w:style w:type="paragraph" w:styleId="23">
    <w:name w:val="Title"/>
    <w:basedOn w:val="1"/>
    <w:next w:val="1"/>
    <w:link w:val="50"/>
    <w:qFormat/>
    <w:uiPriority w:val="99"/>
    <w:pPr>
      <w:spacing w:before="60" w:after="60"/>
      <w:jc w:val="center"/>
      <w:outlineLvl w:val="0"/>
    </w:pPr>
    <w:rPr>
      <w:rFonts w:ascii="Cambria" w:hAnsi="Cambria" w:eastAsiaTheme="minorEastAsia"/>
      <w:b/>
      <w:bCs/>
      <w:sz w:val="32"/>
      <w:szCs w:val="32"/>
    </w:rPr>
  </w:style>
  <w:style w:type="table" w:styleId="25">
    <w:name w:val="Table Grid"/>
    <w:basedOn w:val="24"/>
    <w:qFormat/>
    <w:uiPriority w:val="59"/>
    <w:pPr>
      <w:widowControl w:val="0"/>
      <w:jc w:val="both"/>
    </w:pPr>
    <w:rPr>
      <w:rFonts w:ascii="Times New Roman" w:hAnsi="Times New Roman" w:eastAsia="SimSu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rPr>
      <w:rFonts w:cs="Times New Roman"/>
    </w:rPr>
  </w:style>
  <w:style w:type="character" w:styleId="28">
    <w:name w:val="Hyperlink"/>
    <w:basedOn w:val="26"/>
    <w:qFormat/>
    <w:uiPriority w:val="99"/>
    <w:rPr>
      <w:rFonts w:cs="Times New Roman"/>
      <w:color w:val="0000FF"/>
      <w:u w:val="single"/>
    </w:rPr>
  </w:style>
  <w:style w:type="character" w:customStyle="1" w:styleId="29">
    <w:name w:val="标题 3 Char"/>
    <w:basedOn w:val="26"/>
    <w:link w:val="6"/>
    <w:qFormat/>
    <w:uiPriority w:val="99"/>
    <w:rPr>
      <w:rFonts w:ascii="Times New Roman" w:hAnsi="Times New Roman" w:eastAsia="SimSun" w:cs="Times New Roman"/>
      <w:b/>
      <w:bCs/>
      <w:kern w:val="0"/>
      <w:sz w:val="32"/>
      <w:szCs w:val="32"/>
    </w:rPr>
  </w:style>
  <w:style w:type="character" w:customStyle="1" w:styleId="30">
    <w:name w:val="标题 1 Char"/>
    <w:basedOn w:val="26"/>
    <w:link w:val="4"/>
    <w:qFormat/>
    <w:uiPriority w:val="99"/>
    <w:rPr>
      <w:rFonts w:ascii="Times New Roman" w:hAnsi="Times New Roman" w:eastAsia="SimSun" w:cs="Times New Roman"/>
      <w:b/>
      <w:kern w:val="44"/>
      <w:sz w:val="44"/>
      <w:szCs w:val="20"/>
    </w:rPr>
  </w:style>
  <w:style w:type="character" w:customStyle="1" w:styleId="31">
    <w:name w:val="标题 2 Char"/>
    <w:basedOn w:val="26"/>
    <w:link w:val="5"/>
    <w:qFormat/>
    <w:uiPriority w:val="99"/>
    <w:rPr>
      <w:rFonts w:ascii="Arial" w:hAnsi="Arial" w:eastAsia="SimSun" w:cs="Times New Roman"/>
      <w:b/>
      <w:kern w:val="0"/>
      <w:sz w:val="24"/>
      <w:szCs w:val="20"/>
    </w:rPr>
  </w:style>
  <w:style w:type="character" w:customStyle="1" w:styleId="32">
    <w:name w:val="页眉 Char"/>
    <w:basedOn w:val="26"/>
    <w:link w:val="15"/>
    <w:qFormat/>
    <w:uiPriority w:val="99"/>
    <w:rPr>
      <w:sz w:val="18"/>
      <w:szCs w:val="18"/>
    </w:rPr>
  </w:style>
  <w:style w:type="character" w:customStyle="1" w:styleId="33">
    <w:name w:val="页脚 Char"/>
    <w:basedOn w:val="26"/>
    <w:link w:val="14"/>
    <w:semiHidden/>
    <w:qFormat/>
    <w:uiPriority w:val="99"/>
    <w:rPr>
      <w:sz w:val="18"/>
      <w:szCs w:val="18"/>
    </w:rPr>
  </w:style>
  <w:style w:type="character" w:customStyle="1" w:styleId="34">
    <w:name w:val="副标题 Char1"/>
    <w:basedOn w:val="26"/>
    <w:link w:val="18"/>
    <w:qFormat/>
    <w:locked/>
    <w:uiPriority w:val="99"/>
    <w:rPr>
      <w:rFonts w:ascii="Cambria" w:hAnsi="Cambria" w:cs="Times New Roman"/>
      <w:b/>
      <w:bCs/>
      <w:kern w:val="28"/>
      <w:sz w:val="32"/>
      <w:szCs w:val="32"/>
    </w:rPr>
  </w:style>
  <w:style w:type="character" w:customStyle="1" w:styleId="35">
    <w:name w:val="15"/>
    <w:qFormat/>
    <w:uiPriority w:val="99"/>
    <w:rPr>
      <w:rFonts w:ascii="Times New Roman" w:hAnsi="Times New Roman"/>
      <w:color w:val="464445"/>
      <w:u w:val="none"/>
    </w:rPr>
  </w:style>
  <w:style w:type="character" w:customStyle="1" w:styleId="36">
    <w:name w:val="标题 Char1"/>
    <w:basedOn w:val="26"/>
    <w:link w:val="23"/>
    <w:qFormat/>
    <w:locked/>
    <w:uiPriority w:val="99"/>
    <w:rPr>
      <w:rFonts w:ascii="Cambria" w:hAnsi="Cambria" w:cs="Times New Roman"/>
      <w:b/>
      <w:bCs/>
      <w:sz w:val="32"/>
      <w:szCs w:val="32"/>
    </w:rPr>
  </w:style>
  <w:style w:type="character" w:customStyle="1" w:styleId="37">
    <w:name w:val="批注框文本 Char"/>
    <w:basedOn w:val="26"/>
    <w:link w:val="13"/>
    <w:qFormat/>
    <w:locked/>
    <w:uiPriority w:val="99"/>
    <w:rPr>
      <w:rFonts w:cs="Times New Roman"/>
      <w:sz w:val="18"/>
    </w:rPr>
  </w:style>
  <w:style w:type="character" w:customStyle="1" w:styleId="38">
    <w:name w:val="z-窗体顶端 Char"/>
    <w:basedOn w:val="26"/>
    <w:link w:val="39"/>
    <w:qFormat/>
    <w:locked/>
    <w:uiPriority w:val="99"/>
    <w:rPr>
      <w:rFonts w:ascii="Arial" w:hAnsi="Arial" w:cs="Arial"/>
      <w:vanish/>
      <w:sz w:val="16"/>
      <w:szCs w:val="16"/>
    </w:rPr>
  </w:style>
  <w:style w:type="paragraph" w:customStyle="1" w:styleId="39">
    <w:name w:val="z-窗体顶端1"/>
    <w:basedOn w:val="4"/>
    <w:next w:val="1"/>
    <w:link w:val="38"/>
    <w:qFormat/>
    <w:uiPriority w:val="99"/>
    <w:pPr>
      <w:jc w:val="both"/>
      <w:outlineLvl w:val="9"/>
    </w:pPr>
    <w:rPr>
      <w:rFonts w:ascii="Arial" w:hAnsi="Arial" w:cs="Arial" w:eastAsiaTheme="minorEastAsia"/>
      <w:b w:val="0"/>
      <w:vanish/>
      <w:kern w:val="2"/>
      <w:sz w:val="16"/>
      <w:szCs w:val="16"/>
    </w:rPr>
  </w:style>
  <w:style w:type="character" w:customStyle="1" w:styleId="40">
    <w:name w:val="副标题 Char"/>
    <w:qFormat/>
    <w:locked/>
    <w:uiPriority w:val="99"/>
    <w:rPr>
      <w:rFonts w:ascii="Calibri Light" w:hAnsi="Calibri Light"/>
      <w:b/>
      <w:kern w:val="28"/>
      <w:sz w:val="32"/>
    </w:rPr>
  </w:style>
  <w:style w:type="character" w:customStyle="1" w:styleId="41">
    <w:name w:val="纯文本 Char"/>
    <w:basedOn w:val="26"/>
    <w:link w:val="11"/>
    <w:qFormat/>
    <w:locked/>
    <w:uiPriority w:val="0"/>
    <w:rPr>
      <w:rFonts w:ascii="SimSun" w:hAnsi="Courier New" w:cs="Times New Roman"/>
    </w:rPr>
  </w:style>
  <w:style w:type="character" w:customStyle="1" w:styleId="42">
    <w:name w:val="标书正文 Char"/>
    <w:link w:val="43"/>
    <w:qFormat/>
    <w:locked/>
    <w:uiPriority w:val="99"/>
    <w:rPr>
      <w:rFonts w:ascii="Times New Roman" w:hAnsi="Times New Roman"/>
      <w:sz w:val="24"/>
    </w:rPr>
  </w:style>
  <w:style w:type="paragraph" w:customStyle="1" w:styleId="43">
    <w:name w:val="标书正文"/>
    <w:basedOn w:val="1"/>
    <w:link w:val="42"/>
    <w:qFormat/>
    <w:uiPriority w:val="99"/>
    <w:pPr>
      <w:widowControl/>
      <w:tabs>
        <w:tab w:val="left" w:pos="1620"/>
      </w:tabs>
      <w:spacing w:line="360" w:lineRule="auto"/>
      <w:ind w:firstLine="200" w:firstLineChars="200"/>
    </w:pPr>
    <w:rPr>
      <w:rFonts w:eastAsiaTheme="minorEastAsia" w:cstheme="minorBidi"/>
      <w:sz w:val="24"/>
      <w:szCs w:val="22"/>
    </w:rPr>
  </w:style>
  <w:style w:type="character" w:customStyle="1" w:styleId="44">
    <w:name w:val="ca-8"/>
    <w:basedOn w:val="26"/>
    <w:qFormat/>
    <w:uiPriority w:val="99"/>
    <w:rPr>
      <w:rFonts w:cs="Times New Roman"/>
    </w:rPr>
  </w:style>
  <w:style w:type="character" w:customStyle="1" w:styleId="45">
    <w:name w:val="正文文本 2 Char"/>
    <w:basedOn w:val="26"/>
    <w:link w:val="2"/>
    <w:qFormat/>
    <w:locked/>
    <w:uiPriority w:val="99"/>
    <w:rPr>
      <w:rFonts w:cs="Times New Roman"/>
      <w:sz w:val="24"/>
      <w:szCs w:val="24"/>
    </w:rPr>
  </w:style>
  <w:style w:type="character" w:customStyle="1" w:styleId="46">
    <w:name w:val="标题 Char"/>
    <w:qFormat/>
    <w:locked/>
    <w:uiPriority w:val="99"/>
    <w:rPr>
      <w:rFonts w:ascii="Cambria" w:hAnsi="Cambria"/>
      <w:b/>
      <w:sz w:val="32"/>
    </w:rPr>
  </w:style>
  <w:style w:type="character" w:customStyle="1" w:styleId="47">
    <w:name w:val="纯文本 Char1"/>
    <w:basedOn w:val="26"/>
    <w:link w:val="11"/>
    <w:semiHidden/>
    <w:qFormat/>
    <w:uiPriority w:val="99"/>
    <w:rPr>
      <w:rFonts w:ascii="SimSun" w:hAnsi="Courier New" w:eastAsia="SimSun" w:cs="Courier New"/>
      <w:szCs w:val="21"/>
    </w:rPr>
  </w:style>
  <w:style w:type="character" w:customStyle="1" w:styleId="48">
    <w:name w:val="批注框文本 Char1"/>
    <w:basedOn w:val="26"/>
    <w:link w:val="13"/>
    <w:semiHidden/>
    <w:qFormat/>
    <w:uiPriority w:val="99"/>
    <w:rPr>
      <w:rFonts w:ascii="Times New Roman" w:hAnsi="Times New Roman" w:eastAsia="SimSun" w:cs="Times New Roman"/>
      <w:sz w:val="18"/>
      <w:szCs w:val="18"/>
    </w:rPr>
  </w:style>
  <w:style w:type="character" w:customStyle="1" w:styleId="49">
    <w:name w:val="副标题 Char2"/>
    <w:basedOn w:val="26"/>
    <w:link w:val="18"/>
    <w:qFormat/>
    <w:uiPriority w:val="11"/>
    <w:rPr>
      <w:rFonts w:eastAsia="SimSun" w:asciiTheme="majorHAnsi" w:hAnsiTheme="majorHAnsi" w:cstheme="majorBidi"/>
      <w:b/>
      <w:bCs/>
      <w:kern w:val="28"/>
      <w:sz w:val="32"/>
      <w:szCs w:val="32"/>
    </w:rPr>
  </w:style>
  <w:style w:type="character" w:customStyle="1" w:styleId="50">
    <w:name w:val="标题 Char2"/>
    <w:basedOn w:val="26"/>
    <w:link w:val="23"/>
    <w:qFormat/>
    <w:uiPriority w:val="10"/>
    <w:rPr>
      <w:rFonts w:eastAsia="SimSun" w:asciiTheme="majorHAnsi" w:hAnsiTheme="majorHAnsi" w:cstheme="majorBidi"/>
      <w:b/>
      <w:bCs/>
      <w:sz w:val="32"/>
      <w:szCs w:val="32"/>
    </w:rPr>
  </w:style>
  <w:style w:type="character" w:customStyle="1" w:styleId="51">
    <w:name w:val="正文文本 2 Char1"/>
    <w:basedOn w:val="26"/>
    <w:link w:val="2"/>
    <w:semiHidden/>
    <w:qFormat/>
    <w:uiPriority w:val="99"/>
    <w:rPr>
      <w:rFonts w:ascii="Times New Roman" w:hAnsi="Times New Roman" w:eastAsia="SimSun" w:cs="Times New Roman"/>
      <w:szCs w:val="24"/>
    </w:rPr>
  </w:style>
  <w:style w:type="paragraph" w:customStyle="1" w:styleId="52">
    <w:name w:val="列出段落11"/>
    <w:basedOn w:val="1"/>
    <w:qFormat/>
    <w:uiPriority w:val="99"/>
    <w:pPr>
      <w:ind w:firstLine="420" w:firstLineChars="200"/>
    </w:pPr>
    <w:rPr>
      <w:szCs w:val="22"/>
    </w:rPr>
  </w:style>
  <w:style w:type="paragraph" w:customStyle="1" w:styleId="53">
    <w:name w:val="TOC 标题1"/>
    <w:basedOn w:val="4"/>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54">
    <w:name w:val="Char Char Char Char"/>
    <w:basedOn w:val="1"/>
    <w:qFormat/>
    <w:uiPriority w:val="0"/>
    <w:pPr>
      <w:widowControl/>
      <w:spacing w:after="160" w:line="240" w:lineRule="exact"/>
      <w:jc w:val="left"/>
    </w:pPr>
    <w:rPr>
      <w:szCs w:val="20"/>
    </w:rPr>
  </w:style>
  <w:style w:type="paragraph" w:customStyle="1" w:styleId="55">
    <w:name w:val="p0"/>
    <w:basedOn w:val="1"/>
    <w:qFormat/>
    <w:uiPriority w:val="0"/>
    <w:rPr>
      <w:szCs w:val="21"/>
    </w:rPr>
  </w:style>
  <w:style w:type="paragraph" w:customStyle="1" w:styleId="56">
    <w:name w:val="正文 A"/>
    <w:qFormat/>
    <w:uiPriority w:val="99"/>
    <w:pPr>
      <w:widowControl w:val="0"/>
      <w:jc w:val="both"/>
    </w:pPr>
    <w:rPr>
      <w:rFonts w:ascii="Times New Roman" w:hAnsi="Times New Roman" w:eastAsia="SimSun" w:cs="Arial Unicode MS"/>
      <w:color w:val="000000"/>
      <w:kern w:val="2"/>
      <w:sz w:val="21"/>
      <w:szCs w:val="21"/>
      <w:u w:color="000000"/>
      <w:lang w:val="en-US" w:eastAsia="zh-CN" w:bidi="ar-SA"/>
    </w:rPr>
  </w:style>
  <w:style w:type="paragraph" w:customStyle="1" w:styleId="57">
    <w:name w:val="zhang"/>
    <w:basedOn w:val="1"/>
    <w:qFormat/>
    <w:uiPriority w:val="99"/>
    <w:pPr>
      <w:spacing w:before="100" w:beforeAutospacing="1" w:after="100" w:afterAutospacing="1"/>
    </w:pPr>
    <w:rPr>
      <w:b/>
      <w:bCs/>
      <w:smallCaps/>
      <w:color w:val="000000"/>
      <w:sz w:val="20"/>
      <w:szCs w:val="20"/>
    </w:rPr>
  </w:style>
  <w:style w:type="paragraph" w:customStyle="1" w:styleId="58">
    <w:name w:val="列出段落1"/>
    <w:basedOn w:val="1"/>
    <w:qFormat/>
    <w:uiPriority w:val="99"/>
    <w:pPr>
      <w:ind w:firstLine="420" w:firstLineChars="200"/>
    </w:pPr>
  </w:style>
  <w:style w:type="paragraph" w:customStyle="1" w:styleId="59">
    <w:name w:val="Default"/>
    <w:qFormat/>
    <w:uiPriority w:val="0"/>
    <w:pPr>
      <w:widowControl w:val="0"/>
      <w:autoSpaceDE w:val="0"/>
      <w:autoSpaceDN w:val="0"/>
      <w:adjustRightInd w:val="0"/>
    </w:pPr>
    <w:rPr>
      <w:rFonts w:ascii="SimSun" w:hAnsi="Times New Roman" w:eastAsia="SimSun" w:cs="SimSun"/>
      <w:color w:val="000000"/>
      <w:kern w:val="0"/>
      <w:sz w:val="24"/>
      <w:szCs w:val="24"/>
      <w:lang w:val="en-US" w:eastAsia="zh-CN" w:bidi="ar-SA"/>
    </w:rPr>
  </w:style>
  <w:style w:type="paragraph" w:customStyle="1" w:styleId="60">
    <w:name w:val="pa-95"/>
    <w:basedOn w:val="1"/>
    <w:qFormat/>
    <w:uiPriority w:val="99"/>
    <w:pPr>
      <w:widowControl/>
      <w:spacing w:before="150" w:after="150"/>
      <w:jc w:val="left"/>
    </w:pPr>
    <w:rPr>
      <w:rFonts w:ascii="SimSun" w:hAnsi="SimSun" w:cs="SimSun"/>
      <w:kern w:val="0"/>
      <w:sz w:val="24"/>
    </w:rPr>
  </w:style>
  <w:style w:type="paragraph" w:styleId="61">
    <w:name w:val="List Paragraph"/>
    <w:basedOn w:val="1"/>
    <w:qFormat/>
    <w:uiPriority w:val="34"/>
    <w:pPr>
      <w:ind w:firstLine="420" w:firstLineChars="200"/>
    </w:pPr>
  </w:style>
  <w:style w:type="paragraph" w:customStyle="1" w:styleId="62">
    <w:name w:val="样式一"/>
    <w:basedOn w:val="1"/>
    <w:qFormat/>
    <w:uiPriority w:val="99"/>
    <w:pPr>
      <w:autoSpaceDE w:val="0"/>
      <w:autoSpaceDN w:val="0"/>
      <w:adjustRightInd w:val="0"/>
      <w:spacing w:line="360" w:lineRule="auto"/>
      <w:ind w:firstLine="480" w:firstLineChars="200"/>
      <w:textAlignment w:val="baseline"/>
    </w:pPr>
    <w:rPr>
      <w:rFonts w:ascii="SimSun" w:hAnsi="SimSun"/>
      <w:kern w:val="0"/>
      <w:sz w:val="24"/>
      <w:lang w:val="en-GB"/>
    </w:rPr>
  </w:style>
  <w:style w:type="paragraph" w:customStyle="1" w:styleId="63">
    <w:name w:val="Heading3"/>
    <w:basedOn w:val="1"/>
    <w:next w:val="1"/>
    <w:qFormat/>
    <w:uiPriority w:val="0"/>
    <w:pPr>
      <w:keepNext/>
      <w:keepLines/>
      <w:spacing w:before="260" w:after="260" w:line="412" w:lineRule="auto"/>
    </w:pPr>
    <w:rPr>
      <w:b/>
      <w:bCs/>
      <w:sz w:val="32"/>
      <w:szCs w:val="32"/>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7079</Words>
  <Characters>7498</Characters>
  <Lines>106</Lines>
  <Paragraphs>29</Paragraphs>
  <TotalTime>4</TotalTime>
  <ScaleCrop>false</ScaleCrop>
  <LinksUpToDate>false</LinksUpToDate>
  <CharactersWithSpaces>7550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2021-03-08T09:33:00Z</dcterms:created>
  <dc:creator>PC</dc:creator>
  <cp:lastModifiedBy>朱柯</cp:lastModifiedBy>
  <cp:lastPrinted>2021-01-21T01:51:00Z</cp:lastPrinted>
  <dcterms:modified xsi:type="dcterms:W3CDTF">2022-05-16T03:14:43Z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8453E25476FA4C13BBEEDDBA9AC4E60C</vt:lpwstr>
  </property>
</Properties>
</file>